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7231" w14:textId="77777777" w:rsidR="00381487" w:rsidRDefault="00381487" w:rsidP="00381487">
      <w:pPr>
        <w:jc w:val="center"/>
        <w:rPr>
          <w:b/>
        </w:rPr>
      </w:pPr>
      <w:r>
        <w:rPr>
          <w:b/>
        </w:rPr>
        <w:t>CURRICULUM VITAE: ANTHONY DUGGAN</w:t>
      </w:r>
    </w:p>
    <w:p w14:paraId="07537CB3" w14:textId="77777777" w:rsidR="00381487" w:rsidRDefault="00381487" w:rsidP="00381487">
      <w:pPr>
        <w:jc w:val="center"/>
        <w:rPr>
          <w:b/>
        </w:rPr>
      </w:pPr>
    </w:p>
    <w:p w14:paraId="28E389AA" w14:textId="77777777" w:rsidR="00381487" w:rsidRDefault="00381487" w:rsidP="00381487">
      <w:pPr>
        <w:jc w:val="center"/>
        <w:rPr>
          <w:b/>
        </w:rPr>
      </w:pPr>
    </w:p>
    <w:p w14:paraId="3C250B4C" w14:textId="77777777" w:rsidR="00381487" w:rsidRDefault="00381487" w:rsidP="00381487">
      <w:pPr>
        <w:jc w:val="center"/>
        <w:rPr>
          <w:b/>
        </w:rPr>
      </w:pPr>
    </w:p>
    <w:p w14:paraId="742F3E35" w14:textId="77777777" w:rsidR="00381487" w:rsidRDefault="00381487" w:rsidP="00381487">
      <w:pPr>
        <w:numPr>
          <w:ilvl w:val="0"/>
          <w:numId w:val="1"/>
        </w:numPr>
        <w:jc w:val="both"/>
        <w:rPr>
          <w:b/>
        </w:rPr>
      </w:pPr>
      <w:r>
        <w:rPr>
          <w:b/>
        </w:rPr>
        <w:t>Qualifications</w:t>
      </w:r>
    </w:p>
    <w:p w14:paraId="53726672" w14:textId="77777777" w:rsidR="00381487" w:rsidRDefault="00381487" w:rsidP="00381487">
      <w:pPr>
        <w:jc w:val="both"/>
        <w:rPr>
          <w:b/>
        </w:rPr>
      </w:pPr>
    </w:p>
    <w:p w14:paraId="66D11288" w14:textId="77777777" w:rsidR="00381487" w:rsidRDefault="00381487" w:rsidP="00381487">
      <w:pPr>
        <w:spacing w:line="360" w:lineRule="auto"/>
        <w:jc w:val="both"/>
      </w:pPr>
      <w:r>
        <w:t>Bachelor of Arts (</w:t>
      </w:r>
      <w:proofErr w:type="spellStart"/>
      <w:r>
        <w:t>Melb</w:t>
      </w:r>
      <w:proofErr w:type="spellEnd"/>
      <w:r>
        <w:t>., 1971)</w:t>
      </w:r>
    </w:p>
    <w:p w14:paraId="7DC0D38E" w14:textId="77777777" w:rsidR="00381487" w:rsidRDefault="00381487" w:rsidP="00381487">
      <w:pPr>
        <w:spacing w:line="360" w:lineRule="auto"/>
        <w:jc w:val="both"/>
      </w:pPr>
      <w:r>
        <w:t>Bachelor of Laws (Hons)(</w:t>
      </w:r>
      <w:proofErr w:type="spellStart"/>
      <w:r>
        <w:t>Melb</w:t>
      </w:r>
      <w:proofErr w:type="spellEnd"/>
      <w:proofErr w:type="gramStart"/>
      <w:r>
        <w:t>.)(</w:t>
      </w:r>
      <w:proofErr w:type="gramEnd"/>
      <w:r>
        <w:t>1972)</w:t>
      </w:r>
    </w:p>
    <w:p w14:paraId="6980DADB" w14:textId="77777777" w:rsidR="00381487" w:rsidRDefault="00381487" w:rsidP="00381487">
      <w:pPr>
        <w:spacing w:line="360" w:lineRule="auto"/>
        <w:jc w:val="both"/>
      </w:pPr>
      <w:r>
        <w:t>Master of Laws (</w:t>
      </w:r>
      <w:smartTag w:uri="urn:schemas-microsoft-com:office:smarttags" w:element="place">
        <w:smartTag w:uri="urn:schemas-microsoft-com:office:smarttags" w:element="stockticker">
          <w:r>
            <w:t>Toronto</w:t>
          </w:r>
        </w:smartTag>
      </w:smartTag>
      <w:proofErr w:type="gramStart"/>
      <w:r>
        <w:t>)(</w:t>
      </w:r>
      <w:proofErr w:type="gramEnd"/>
      <w:r>
        <w:t>1975)</w:t>
      </w:r>
    </w:p>
    <w:p w14:paraId="0F58EF89" w14:textId="77777777" w:rsidR="00381487" w:rsidRDefault="00381487" w:rsidP="00381487">
      <w:pPr>
        <w:spacing w:line="360" w:lineRule="auto"/>
        <w:jc w:val="both"/>
      </w:pPr>
      <w:r>
        <w:t>Doctor of Laws (</w:t>
      </w:r>
      <w:smartTag w:uri="urn:schemas-microsoft-com:office:smarttags" w:element="place">
        <w:smartTag w:uri="urn:schemas-microsoft-com:office:smarttags" w:element="stockticker">
          <w:r>
            <w:t>Melbourne</w:t>
          </w:r>
        </w:smartTag>
      </w:smartTag>
      <w:proofErr w:type="gramStart"/>
      <w:r>
        <w:t>)(</w:t>
      </w:r>
      <w:proofErr w:type="gramEnd"/>
      <w:r>
        <w:t>1991).</w:t>
      </w:r>
    </w:p>
    <w:p w14:paraId="61EA046E" w14:textId="77777777" w:rsidR="00381487" w:rsidRDefault="00381487" w:rsidP="00381487">
      <w:pPr>
        <w:jc w:val="both"/>
      </w:pPr>
    </w:p>
    <w:p w14:paraId="69B8C97F" w14:textId="77777777" w:rsidR="00381487" w:rsidRDefault="00381487" w:rsidP="00381487">
      <w:pPr>
        <w:numPr>
          <w:ilvl w:val="0"/>
          <w:numId w:val="1"/>
        </w:numPr>
        <w:jc w:val="both"/>
        <w:rPr>
          <w:b/>
        </w:rPr>
      </w:pPr>
      <w:r>
        <w:rPr>
          <w:b/>
        </w:rPr>
        <w:t>Appointments</w:t>
      </w:r>
    </w:p>
    <w:p w14:paraId="71170FA9" w14:textId="77777777" w:rsidR="00381487" w:rsidRDefault="00381487" w:rsidP="00381487">
      <w:pPr>
        <w:jc w:val="both"/>
        <w:rPr>
          <w:b/>
        </w:rPr>
      </w:pPr>
    </w:p>
    <w:p w14:paraId="1CC0B045" w14:textId="77777777" w:rsidR="00381487" w:rsidRDefault="00381487" w:rsidP="00381487">
      <w:pPr>
        <w:jc w:val="both"/>
      </w:pPr>
      <w:r>
        <w:t>Professor Emeritus, Faculty of Law, University of Toronto, 2020 -</w:t>
      </w:r>
    </w:p>
    <w:p w14:paraId="273713DF" w14:textId="77777777" w:rsidR="00381487" w:rsidRDefault="00381487" w:rsidP="00381487">
      <w:pPr>
        <w:jc w:val="both"/>
      </w:pPr>
    </w:p>
    <w:p w14:paraId="07020C76" w14:textId="77777777" w:rsidR="00381487" w:rsidRDefault="00381487" w:rsidP="00381487">
      <w:pPr>
        <w:jc w:val="both"/>
      </w:pPr>
      <w:r>
        <w:t>Hon. Frank H. Iacobucci Chair and Professor, Faculty of Law, University of Toronto, 2000-2020</w:t>
      </w:r>
    </w:p>
    <w:p w14:paraId="74A4B20D" w14:textId="77777777" w:rsidR="00381487" w:rsidRDefault="00381487" w:rsidP="00381487">
      <w:pPr>
        <w:jc w:val="both"/>
      </w:pPr>
    </w:p>
    <w:p w14:paraId="6D4F9CD9" w14:textId="77777777" w:rsidR="00381487" w:rsidRDefault="00381487" w:rsidP="00381487">
      <w:pPr>
        <w:jc w:val="both"/>
      </w:pPr>
      <w:r>
        <w:t>Professorial Fellow, Faculty of Law, University of Melbourne, 2000-2017</w:t>
      </w:r>
    </w:p>
    <w:p w14:paraId="2241220D" w14:textId="77777777" w:rsidR="00381487" w:rsidRDefault="00381487" w:rsidP="00381487">
      <w:pPr>
        <w:jc w:val="both"/>
      </w:pPr>
    </w:p>
    <w:p w14:paraId="37C411E2" w14:textId="77777777" w:rsidR="00381487" w:rsidRDefault="00381487" w:rsidP="00381487">
      <w:pPr>
        <w:jc w:val="both"/>
      </w:pPr>
      <w:r>
        <w:t>Senior Research Fellow, Commercial Law Centre and Harris Manchester College, University of Oxford, 2015-2017</w:t>
      </w:r>
    </w:p>
    <w:p w14:paraId="77EED7AD" w14:textId="77777777" w:rsidR="00381487" w:rsidRDefault="00381487" w:rsidP="00381487">
      <w:pPr>
        <w:jc w:val="both"/>
      </w:pPr>
    </w:p>
    <w:p w14:paraId="20D4FA1E" w14:textId="4439DC00" w:rsidR="00381487" w:rsidRDefault="00381487" w:rsidP="00381487">
      <w:pPr>
        <w:jc w:val="both"/>
      </w:pPr>
      <w:r>
        <w:t>Editor-in-Chief, Canadian Business Law Journal, 2013-</w:t>
      </w:r>
      <w:r w:rsidR="0063769F">
        <w:t>2022</w:t>
      </w:r>
    </w:p>
    <w:p w14:paraId="258C0487" w14:textId="77777777" w:rsidR="00381487" w:rsidRDefault="00381487" w:rsidP="00381487">
      <w:pPr>
        <w:jc w:val="both"/>
      </w:pPr>
    </w:p>
    <w:p w14:paraId="0796684B" w14:textId="77777777" w:rsidR="00381487" w:rsidRDefault="00381487" w:rsidP="00381487">
      <w:pPr>
        <w:jc w:val="both"/>
      </w:pPr>
    </w:p>
    <w:p w14:paraId="302BB008" w14:textId="77777777" w:rsidR="00381487" w:rsidRDefault="00381487" w:rsidP="00381487">
      <w:pPr>
        <w:numPr>
          <w:ilvl w:val="0"/>
          <w:numId w:val="1"/>
        </w:numPr>
        <w:jc w:val="both"/>
        <w:rPr>
          <w:b/>
        </w:rPr>
      </w:pPr>
      <w:r>
        <w:rPr>
          <w:b/>
        </w:rPr>
        <w:t>Previous appointments</w:t>
      </w:r>
    </w:p>
    <w:p w14:paraId="170CF1E2" w14:textId="77777777" w:rsidR="00381487" w:rsidRDefault="00381487" w:rsidP="00381487">
      <w:pPr>
        <w:jc w:val="both"/>
      </w:pPr>
    </w:p>
    <w:p w14:paraId="66A82FCF" w14:textId="77777777" w:rsidR="00381487" w:rsidRDefault="00381487" w:rsidP="00381487">
      <w:pPr>
        <w:spacing w:line="360" w:lineRule="auto"/>
        <w:jc w:val="both"/>
      </w:pPr>
      <w:r>
        <w:t xml:space="preserve">Henry </w:t>
      </w:r>
      <w:proofErr w:type="spellStart"/>
      <w:r>
        <w:t>Bournes</w:t>
      </w:r>
      <w:proofErr w:type="spellEnd"/>
      <w:r>
        <w:t xml:space="preserve"> Higgins Professor of Law, Monash University (1990-1999)</w:t>
      </w:r>
    </w:p>
    <w:p w14:paraId="5D3F07B1" w14:textId="77777777" w:rsidR="00381487" w:rsidRDefault="00381487" w:rsidP="00381487">
      <w:pPr>
        <w:spacing w:line="360" w:lineRule="auto"/>
        <w:jc w:val="both"/>
      </w:pPr>
      <w:r>
        <w:t xml:space="preserve">Reader, Faculty of Law,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Melbourne</w:t>
          </w:r>
        </w:smartTag>
      </w:smartTag>
      <w:r>
        <w:t xml:space="preserve"> (1987-1990)</w:t>
      </w:r>
    </w:p>
    <w:p w14:paraId="5616F5EE" w14:textId="77777777" w:rsidR="00381487" w:rsidRDefault="00381487" w:rsidP="00381487">
      <w:pPr>
        <w:spacing w:line="360" w:lineRule="auto"/>
        <w:jc w:val="both"/>
      </w:pPr>
      <w:r>
        <w:t>Special Counsel, Corrs Chambers Westgarth, Solicitors, Melbourne (1997-1999)</w:t>
      </w:r>
    </w:p>
    <w:p w14:paraId="49E58320" w14:textId="77777777" w:rsidR="00381487" w:rsidRDefault="00381487" w:rsidP="00381487">
      <w:pPr>
        <w:spacing w:line="360" w:lineRule="auto"/>
        <w:jc w:val="both"/>
      </w:pPr>
      <w:r>
        <w:t>Visiting Professor, Faculty of Law, National University of Singapore (</w:t>
      </w:r>
      <w:proofErr w:type="gramStart"/>
      <w:r>
        <w:t>August,</w:t>
      </w:r>
      <w:proofErr w:type="gramEnd"/>
      <w:r>
        <w:t xml:space="preserve"> 2012)</w:t>
      </w:r>
    </w:p>
    <w:p w14:paraId="04E45066" w14:textId="77777777" w:rsidR="00381487" w:rsidRDefault="00381487" w:rsidP="00381487">
      <w:pPr>
        <w:spacing w:line="360" w:lineRule="auto"/>
        <w:jc w:val="both"/>
      </w:pPr>
      <w:r>
        <w:t>President, International Academy of Commercial and Consumer Law (2012-2014)</w:t>
      </w:r>
    </w:p>
    <w:p w14:paraId="45ED1080" w14:textId="77777777" w:rsidR="00381487" w:rsidRDefault="00381487" w:rsidP="00381487">
      <w:pPr>
        <w:spacing w:line="360" w:lineRule="auto"/>
        <w:jc w:val="both"/>
      </w:pPr>
    </w:p>
    <w:p w14:paraId="329EE83A" w14:textId="77777777" w:rsidR="00381487" w:rsidRDefault="00381487" w:rsidP="00381487">
      <w:pPr>
        <w:numPr>
          <w:ilvl w:val="0"/>
          <w:numId w:val="1"/>
        </w:numPr>
        <w:jc w:val="both"/>
        <w:rPr>
          <w:b/>
        </w:rPr>
      </w:pPr>
      <w:r>
        <w:rPr>
          <w:b/>
        </w:rPr>
        <w:t>Awards and distinctions</w:t>
      </w:r>
    </w:p>
    <w:p w14:paraId="153FB7DD" w14:textId="77777777" w:rsidR="00381487" w:rsidRDefault="00381487" w:rsidP="00381487">
      <w:pPr>
        <w:ind w:left="720"/>
        <w:jc w:val="both"/>
        <w:rPr>
          <w:b/>
        </w:rPr>
      </w:pPr>
    </w:p>
    <w:p w14:paraId="487D5501" w14:textId="77777777" w:rsidR="00381487" w:rsidRDefault="00381487" w:rsidP="00381487">
      <w:pPr>
        <w:jc w:val="both"/>
      </w:pPr>
      <w:proofErr w:type="spellStart"/>
      <w:r>
        <w:t>Mewett</w:t>
      </w:r>
      <w:proofErr w:type="spellEnd"/>
      <w:r>
        <w:t xml:space="preserve"> Teaching Award, University of Toronto, 2009-2010</w:t>
      </w:r>
    </w:p>
    <w:p w14:paraId="0B32D84A" w14:textId="77777777" w:rsidR="00381487" w:rsidRDefault="00381487" w:rsidP="00381487">
      <w:pPr>
        <w:jc w:val="both"/>
      </w:pPr>
    </w:p>
    <w:p w14:paraId="38A048F4" w14:textId="77777777" w:rsidR="00381487" w:rsidRDefault="00381487" w:rsidP="00381487">
      <w:pPr>
        <w:jc w:val="both"/>
      </w:pPr>
      <w:proofErr w:type="spellStart"/>
      <w:r>
        <w:t>Mewett</w:t>
      </w:r>
      <w:proofErr w:type="spellEnd"/>
      <w:r>
        <w:t xml:space="preserve"> Teaching Award, University of Toronto, 2010-2011</w:t>
      </w:r>
    </w:p>
    <w:p w14:paraId="781B89B6" w14:textId="77777777" w:rsidR="00381487" w:rsidRDefault="00381487" w:rsidP="00381487">
      <w:pPr>
        <w:jc w:val="both"/>
      </w:pPr>
    </w:p>
    <w:p w14:paraId="537EF97C" w14:textId="77777777" w:rsidR="00381487" w:rsidRDefault="00381487" w:rsidP="00381487">
      <w:pPr>
        <w:jc w:val="both"/>
      </w:pPr>
      <w:proofErr w:type="spellStart"/>
      <w:r>
        <w:t>Mewett</w:t>
      </w:r>
      <w:proofErr w:type="spellEnd"/>
      <w:r>
        <w:t xml:space="preserve"> Teaching Award, University of Toronto, 2014-2015 (shared) </w:t>
      </w:r>
    </w:p>
    <w:p w14:paraId="4935F951" w14:textId="77777777" w:rsidR="00381487" w:rsidRDefault="00381487" w:rsidP="00381487">
      <w:pPr>
        <w:jc w:val="both"/>
      </w:pPr>
    </w:p>
    <w:p w14:paraId="36AA6826" w14:textId="77777777" w:rsidR="00381487" w:rsidRDefault="00381487" w:rsidP="00381487">
      <w:pPr>
        <w:jc w:val="both"/>
      </w:pPr>
      <w:r>
        <w:lastRenderedPageBreak/>
        <w:t>“Hail and Farewell Address”, University of Toronto, Convocation, June 2011 (on the vote of the 2011 graduating class)</w:t>
      </w:r>
    </w:p>
    <w:p w14:paraId="426A5DD6" w14:textId="77777777" w:rsidR="00381487" w:rsidRDefault="00381487" w:rsidP="00381487">
      <w:pPr>
        <w:jc w:val="both"/>
      </w:pPr>
    </w:p>
    <w:p w14:paraId="059EA107" w14:textId="77777777" w:rsidR="00381487" w:rsidRDefault="00381487" w:rsidP="00381487">
      <w:pPr>
        <w:jc w:val="both"/>
      </w:pPr>
      <w:r>
        <w:t>“Hail and Farewell Address”, University of Toronto, Convocation, June 2015 (on the vote of the 2015 graduating class)</w:t>
      </w:r>
    </w:p>
    <w:p w14:paraId="31944B8E" w14:textId="77777777" w:rsidR="00381487" w:rsidRDefault="00381487" w:rsidP="00381487">
      <w:pPr>
        <w:jc w:val="both"/>
      </w:pPr>
    </w:p>
    <w:p w14:paraId="21236167" w14:textId="77777777" w:rsidR="00381487" w:rsidRDefault="00381487" w:rsidP="00381487">
      <w:pPr>
        <w:numPr>
          <w:ilvl w:val="0"/>
          <w:numId w:val="1"/>
        </w:numPr>
        <w:spacing w:line="360" w:lineRule="auto"/>
        <w:jc w:val="both"/>
        <w:rPr>
          <w:b/>
        </w:rPr>
      </w:pPr>
      <w:r>
        <w:rPr>
          <w:b/>
        </w:rPr>
        <w:t>University administration (selection)</w:t>
      </w:r>
    </w:p>
    <w:p w14:paraId="655C6596" w14:textId="77777777" w:rsidR="00381487" w:rsidRDefault="00381487" w:rsidP="00381487">
      <w:pPr>
        <w:jc w:val="both"/>
        <w:rPr>
          <w:b/>
        </w:rPr>
      </w:pPr>
    </w:p>
    <w:p w14:paraId="24B21C09" w14:textId="77777777" w:rsidR="00381487" w:rsidRDefault="00381487" w:rsidP="00381487">
      <w:pPr>
        <w:jc w:val="both"/>
      </w:pPr>
      <w:r>
        <w:t>Acting Dean, Faculty of Law, University of Toronto (1 January-2 April 2013)</w:t>
      </w:r>
    </w:p>
    <w:p w14:paraId="5FEA585D" w14:textId="77777777" w:rsidR="00381487" w:rsidRDefault="00381487" w:rsidP="00381487">
      <w:pPr>
        <w:jc w:val="both"/>
      </w:pPr>
    </w:p>
    <w:p w14:paraId="3C4CD27C" w14:textId="77777777" w:rsidR="00381487" w:rsidRDefault="00381487" w:rsidP="00381487">
      <w:pPr>
        <w:jc w:val="both"/>
      </w:pPr>
      <w:r>
        <w:t>Special Advisor to the Dean, Faculty of Law, University of Toronto (2 April-30 June 2013)</w:t>
      </w:r>
    </w:p>
    <w:p w14:paraId="6A33ABB2" w14:textId="77777777" w:rsidR="00381487" w:rsidRDefault="00381487" w:rsidP="00381487">
      <w:pPr>
        <w:jc w:val="both"/>
      </w:pPr>
    </w:p>
    <w:p w14:paraId="5B4EC4E6" w14:textId="77777777" w:rsidR="00381487" w:rsidRDefault="00381487" w:rsidP="00381487">
      <w:pPr>
        <w:jc w:val="both"/>
      </w:pPr>
      <w:r>
        <w:t>Associate Dean, Faculty of Law, University of Toronto (1 July 2002-30 June 2004)</w:t>
      </w:r>
    </w:p>
    <w:p w14:paraId="77E48158" w14:textId="77777777" w:rsidR="00381487" w:rsidRDefault="00381487" w:rsidP="00381487">
      <w:pPr>
        <w:jc w:val="both"/>
      </w:pPr>
    </w:p>
    <w:p w14:paraId="14430C5A" w14:textId="77777777" w:rsidR="00381487" w:rsidRDefault="00381487" w:rsidP="00381487">
      <w:pPr>
        <w:jc w:val="both"/>
      </w:pPr>
      <w:r>
        <w:t>Chair, Graduate Studies Committee, Faculty of Law, Monash University (1997)</w:t>
      </w:r>
    </w:p>
    <w:p w14:paraId="6B3D8414" w14:textId="77777777" w:rsidR="00381487" w:rsidRDefault="00381487" w:rsidP="00381487">
      <w:pPr>
        <w:jc w:val="both"/>
      </w:pPr>
    </w:p>
    <w:p w14:paraId="3200D3A0" w14:textId="77777777" w:rsidR="00381487" w:rsidRDefault="00381487" w:rsidP="00381487">
      <w:pPr>
        <w:jc w:val="both"/>
      </w:pPr>
      <w:r>
        <w:t>Acting Dean, Faculty of Law, Monash University (1 July 1993-17 January 1994)</w:t>
      </w:r>
    </w:p>
    <w:p w14:paraId="64C36B61" w14:textId="77777777" w:rsidR="00381487" w:rsidRDefault="00381487" w:rsidP="00381487">
      <w:pPr>
        <w:jc w:val="both"/>
      </w:pPr>
    </w:p>
    <w:p w14:paraId="37FB424E" w14:textId="77777777" w:rsidR="00381487" w:rsidRDefault="00381487" w:rsidP="00381487">
      <w:pPr>
        <w:jc w:val="both"/>
      </w:pPr>
      <w:r>
        <w:t>Chair, PhD and Scholarships Committee, Monash University (1991-92)</w:t>
      </w:r>
    </w:p>
    <w:p w14:paraId="3D2B6A8D" w14:textId="77777777" w:rsidR="00381487" w:rsidRDefault="00381487" w:rsidP="00381487">
      <w:pPr>
        <w:jc w:val="both"/>
      </w:pPr>
    </w:p>
    <w:p w14:paraId="45A37040" w14:textId="77777777" w:rsidR="00381487" w:rsidRDefault="00381487" w:rsidP="00381487">
      <w:pPr>
        <w:jc w:val="both"/>
      </w:pPr>
      <w:r>
        <w:t>Associate Dean, Graduate Studies, Faculty of Law, University of Melbourne (1989-90)</w:t>
      </w:r>
    </w:p>
    <w:p w14:paraId="2A16169A" w14:textId="77777777" w:rsidR="00381487" w:rsidRDefault="00381487" w:rsidP="00381487">
      <w:pPr>
        <w:jc w:val="both"/>
      </w:pPr>
    </w:p>
    <w:p w14:paraId="2C6DD322" w14:textId="77777777" w:rsidR="00381487" w:rsidRDefault="00381487" w:rsidP="00381487">
      <w:pPr>
        <w:jc w:val="both"/>
      </w:pPr>
      <w:r>
        <w:t xml:space="preserve">Sub-Dean, Faculty of Law, University of </w:t>
      </w:r>
      <w:smartTag w:uri="urn:schemas-microsoft-com:office:smarttags" w:element="place">
        <w:smartTag w:uri="urn:schemas-microsoft-com:office:smarttags" w:element="stockticker">
          <w:r>
            <w:t>Melbourne</w:t>
          </w:r>
        </w:smartTag>
      </w:smartTag>
      <w:r>
        <w:t xml:space="preserve"> (1980-1983)</w:t>
      </w:r>
    </w:p>
    <w:p w14:paraId="0C499A3E" w14:textId="77777777" w:rsidR="00381487" w:rsidRDefault="00381487" w:rsidP="00381487">
      <w:pPr>
        <w:jc w:val="both"/>
      </w:pPr>
    </w:p>
    <w:p w14:paraId="7EAEFCA9" w14:textId="77777777" w:rsidR="00381487" w:rsidRDefault="00381487" w:rsidP="00381487">
      <w:pPr>
        <w:jc w:val="both"/>
      </w:pPr>
    </w:p>
    <w:p w14:paraId="1A1FCBD2" w14:textId="77777777" w:rsidR="00381487" w:rsidRDefault="00381487" w:rsidP="00381487">
      <w:pPr>
        <w:numPr>
          <w:ilvl w:val="0"/>
          <w:numId w:val="1"/>
        </w:numPr>
        <w:jc w:val="both"/>
        <w:rPr>
          <w:b/>
        </w:rPr>
      </w:pPr>
      <w:r>
        <w:rPr>
          <w:b/>
        </w:rPr>
        <w:t>Associations and advisory boards</w:t>
      </w:r>
    </w:p>
    <w:p w14:paraId="50DAE478" w14:textId="77777777" w:rsidR="00381487" w:rsidRDefault="00381487" w:rsidP="00381487">
      <w:pPr>
        <w:jc w:val="both"/>
        <w:rPr>
          <w:b/>
        </w:rPr>
      </w:pPr>
    </w:p>
    <w:p w14:paraId="787BBDBC" w14:textId="77777777" w:rsidR="00381487" w:rsidRDefault="00381487" w:rsidP="00381487">
      <w:pPr>
        <w:jc w:val="both"/>
      </w:pPr>
      <w:r>
        <w:t>American Law Institute, 2008-2020</w:t>
      </w:r>
    </w:p>
    <w:p w14:paraId="3E2AD5F3" w14:textId="77777777" w:rsidR="00381487" w:rsidRDefault="00381487" w:rsidP="00381487">
      <w:pPr>
        <w:jc w:val="both"/>
      </w:pPr>
    </w:p>
    <w:p w14:paraId="0C5EA079" w14:textId="77777777" w:rsidR="00381487" w:rsidRDefault="00381487" w:rsidP="00381487">
      <w:pPr>
        <w:jc w:val="both"/>
      </w:pPr>
      <w:r>
        <w:t xml:space="preserve">International Academy of Commercial and Consumer Law, 1996-2020 </w:t>
      </w:r>
    </w:p>
    <w:p w14:paraId="253F0997" w14:textId="77777777" w:rsidR="00381487" w:rsidRDefault="00381487" w:rsidP="00381487">
      <w:pPr>
        <w:jc w:val="both"/>
      </w:pPr>
    </w:p>
    <w:p w14:paraId="7E5FB234" w14:textId="77777777" w:rsidR="00381487" w:rsidRDefault="00381487" w:rsidP="00381487">
      <w:pPr>
        <w:jc w:val="both"/>
      </w:pPr>
      <w:r>
        <w:t>Canadian Bar Association (Ontario), Personal Property Securities Committee, 2000-</w:t>
      </w:r>
    </w:p>
    <w:p w14:paraId="3844789E" w14:textId="77777777" w:rsidR="00381487" w:rsidRPr="006708C5" w:rsidRDefault="00381487" w:rsidP="00381487">
      <w:pPr>
        <w:jc w:val="both"/>
      </w:pPr>
    </w:p>
    <w:p w14:paraId="35D40577" w14:textId="77777777" w:rsidR="00381487" w:rsidRDefault="00381487" w:rsidP="00381487">
      <w:pPr>
        <w:jc w:val="both"/>
      </w:pPr>
      <w:r>
        <w:t>Insolvency Institute of Canada, 2000-2020</w:t>
      </w:r>
    </w:p>
    <w:p w14:paraId="21E26552" w14:textId="77777777" w:rsidR="00381487" w:rsidRDefault="00381487" w:rsidP="00381487">
      <w:pPr>
        <w:jc w:val="both"/>
      </w:pPr>
    </w:p>
    <w:p w14:paraId="0555D262" w14:textId="77777777" w:rsidR="00381487" w:rsidRDefault="00381487" w:rsidP="00381487">
      <w:pPr>
        <w:jc w:val="both"/>
      </w:pPr>
      <w:r>
        <w:t>Swiss International Law School, Advisory Board on LLM in International Business Law Program, 2018-</w:t>
      </w:r>
    </w:p>
    <w:p w14:paraId="4874BA0A" w14:textId="77777777" w:rsidR="00381487" w:rsidRDefault="00381487" w:rsidP="00381487">
      <w:pPr>
        <w:jc w:val="both"/>
      </w:pPr>
    </w:p>
    <w:p w14:paraId="4111F390" w14:textId="77777777" w:rsidR="00381487" w:rsidRDefault="00381487" w:rsidP="00381487">
      <w:pPr>
        <w:jc w:val="both"/>
      </w:pPr>
    </w:p>
    <w:p w14:paraId="68B9C4A9" w14:textId="77777777" w:rsidR="00381487" w:rsidRDefault="00381487" w:rsidP="00381487">
      <w:pPr>
        <w:numPr>
          <w:ilvl w:val="0"/>
          <w:numId w:val="1"/>
        </w:numPr>
        <w:jc w:val="both"/>
        <w:rPr>
          <w:b/>
        </w:rPr>
      </w:pPr>
      <w:r>
        <w:rPr>
          <w:b/>
        </w:rPr>
        <w:t xml:space="preserve">Law reform </w:t>
      </w:r>
    </w:p>
    <w:p w14:paraId="39BA7012" w14:textId="77777777" w:rsidR="00381487" w:rsidRDefault="00381487" w:rsidP="00381487">
      <w:pPr>
        <w:ind w:left="720"/>
        <w:jc w:val="both"/>
        <w:rPr>
          <w:b/>
        </w:rPr>
      </w:pPr>
    </w:p>
    <w:p w14:paraId="406A32DD" w14:textId="77777777" w:rsidR="00381487" w:rsidRDefault="00381487" w:rsidP="00381487">
      <w:r>
        <w:rPr>
          <w:i/>
        </w:rPr>
        <w:t xml:space="preserve">Report to the Canadian Conference on Personal Property Security Law on Proposals for Changes to the Personal Property Security Acts </w:t>
      </w:r>
      <w:r>
        <w:t xml:space="preserve"> (presented at the CCPPSL Annual Meeting in Edmonton, Alberta, 21-23 June 2017) (165 pages) (the report was prepared by a Working Group comprising: Professor Ron Cuming (University of Saskatchewan), Professor Anthony Duggan (University of Toronto), Professor Tamara Buckwold (University of Alberta), Professor Rod </w:t>
      </w:r>
      <w:r>
        <w:lastRenderedPageBreak/>
        <w:t xml:space="preserve">Wood (University of Alberta), Professor Catherine Walsh (McGill University), Professor Clayton </w:t>
      </w:r>
      <w:proofErr w:type="spellStart"/>
      <w:r>
        <w:t>Bangsund</w:t>
      </w:r>
      <w:proofErr w:type="spellEnd"/>
      <w:r>
        <w:t xml:space="preserve"> (University of Saskatchewan) and Cynthia Callahan-Maureen (Senior Policy Advisor, Financial and Corporate Policy Sector, Ministry of Finance, Government of British Columbia). The project involved numerous tele-conferences over a </w:t>
      </w:r>
      <w:proofErr w:type="gramStart"/>
      <w:r>
        <w:t>12 month</w:t>
      </w:r>
      <w:proofErr w:type="gramEnd"/>
      <w:r>
        <w:t xml:space="preserve"> period and multiple drafts of the document. Professor Cuming was the project convenor. I was the editor of the report. I was also primarily responsible for writing one substantial section of the report (9 pages) and responsible at a secondary level (through the consultation process) for other sections.</w:t>
      </w:r>
    </w:p>
    <w:p w14:paraId="452E1756" w14:textId="77777777" w:rsidR="00381487" w:rsidRDefault="00381487" w:rsidP="00381487"/>
    <w:p w14:paraId="144209EC" w14:textId="77777777" w:rsidR="00381487" w:rsidRPr="00B33172" w:rsidRDefault="00381487" w:rsidP="00381487">
      <w:r w:rsidRPr="00B33172">
        <w:t xml:space="preserve">Submission on </w:t>
      </w:r>
      <w:r>
        <w:t xml:space="preserve">Ontario </w:t>
      </w:r>
      <w:r w:rsidRPr="00B33172">
        <w:t>Business Law Advisory Council Report to Minister of Government and Consumer Services, Fall 2016</w:t>
      </w:r>
      <w:r>
        <w:t xml:space="preserve"> (funding for PPSA registry enhancements)</w:t>
      </w:r>
    </w:p>
    <w:p w14:paraId="448367BE" w14:textId="77777777" w:rsidR="00381487" w:rsidRPr="00B33172" w:rsidRDefault="00381487" w:rsidP="00381487">
      <w:pPr>
        <w:ind w:left="720"/>
      </w:pPr>
    </w:p>
    <w:p w14:paraId="002FC908" w14:textId="77777777" w:rsidR="00381487" w:rsidRDefault="00381487" w:rsidP="00381487">
      <w:pPr>
        <w:jc w:val="both"/>
      </w:pPr>
      <w:r>
        <w:t xml:space="preserve">Government of Ontario Review of Business and Commercial Legislation, Steering Committee member </w:t>
      </w:r>
      <w:proofErr w:type="gramStart"/>
      <w:r>
        <w:t>and  Expert</w:t>
      </w:r>
      <w:proofErr w:type="gramEnd"/>
      <w:r>
        <w:t xml:space="preserve"> Panel member, May-July 2016</w:t>
      </w:r>
    </w:p>
    <w:p w14:paraId="443FE5B0" w14:textId="77777777" w:rsidR="00381487" w:rsidRDefault="00381487" w:rsidP="00381487">
      <w:pPr>
        <w:jc w:val="both"/>
      </w:pPr>
    </w:p>
    <w:p w14:paraId="625B6A1A" w14:textId="77777777" w:rsidR="00381487" w:rsidRPr="003F2C05" w:rsidRDefault="00381487" w:rsidP="00381487">
      <w:pPr>
        <w:jc w:val="both"/>
      </w:pPr>
      <w:r>
        <w:t xml:space="preserve">Submissions to the </w:t>
      </w:r>
      <w:proofErr w:type="gramStart"/>
      <w:r>
        <w:t>Australian  Government’s</w:t>
      </w:r>
      <w:proofErr w:type="gramEnd"/>
      <w:r>
        <w:t xml:space="preserve"> PPSA Review (October 4, 14 and 31 and November 17, 2014).</w:t>
      </w:r>
    </w:p>
    <w:p w14:paraId="68025583" w14:textId="77777777" w:rsidR="00381487" w:rsidRDefault="00381487" w:rsidP="00381487">
      <w:pPr>
        <w:jc w:val="both"/>
        <w:rPr>
          <w:b/>
        </w:rPr>
      </w:pPr>
    </w:p>
    <w:p w14:paraId="3C977C46" w14:textId="77777777" w:rsidR="00381487" w:rsidRPr="008205B4"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
      </w:pPr>
      <w:r>
        <w:rPr>
          <w:i/>
        </w:rPr>
        <w:t xml:space="preserve">The Treatment of Intellectual Property Rights in Insolvency </w:t>
      </w:r>
      <w:r>
        <w:t xml:space="preserve">(with Norman Siebrasse) (research paper prepared for Industry Canada (Government of Canada) as part of </w:t>
      </w:r>
      <w:proofErr w:type="gramStart"/>
      <w:r>
        <w:t>a  review</w:t>
      </w:r>
      <w:proofErr w:type="gramEnd"/>
      <w:r>
        <w:t xml:space="preserve"> of the federal bankruptcy and insolvency laws, submitted 13 September, 2013)</w:t>
      </w:r>
    </w:p>
    <w:p w14:paraId="1A8762AC" w14:textId="77777777" w:rsidR="00381487"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
      </w:pPr>
    </w:p>
    <w:p w14:paraId="56E120C6" w14:textId="77777777" w:rsidR="00381487" w:rsidRPr="00C4519C"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
      </w:pPr>
      <w:r w:rsidRPr="00C4519C">
        <w:t>Government of Ontario Expert Working Group for the Personal Property Security Act Cash Collateral Project (membership by invitation)</w:t>
      </w:r>
      <w:r>
        <w:t>, September 2012-March 2013</w:t>
      </w:r>
    </w:p>
    <w:p w14:paraId="15B31FED" w14:textId="77777777" w:rsidR="00381487" w:rsidRPr="00782AD9" w:rsidRDefault="00381487" w:rsidP="00381487">
      <w:pPr>
        <w:spacing w:before="240"/>
      </w:pPr>
      <w:r>
        <w:t xml:space="preserve">Submission to Australian Senate Standing Committee on Legal and Constitutional Affairs, </w:t>
      </w:r>
      <w:r>
        <w:rPr>
          <w:i/>
        </w:rPr>
        <w:t xml:space="preserve">Inquiry Into Personal Property Securities Bill </w:t>
      </w:r>
      <w:proofErr w:type="gramStart"/>
      <w:r>
        <w:rPr>
          <w:i/>
        </w:rPr>
        <w:t xml:space="preserve">2009 </w:t>
      </w:r>
      <w:r>
        <w:t xml:space="preserve"> 21</w:t>
      </w:r>
      <w:proofErr w:type="gramEnd"/>
      <w:r>
        <w:t xml:space="preserve"> pages (1 August, 2009) and supplementary submission, 4 pages (5 August, 2009) (by invitation) (reported in </w:t>
      </w:r>
      <w:r>
        <w:rPr>
          <w:i/>
        </w:rPr>
        <w:t xml:space="preserve">Australian Financial Review </w:t>
      </w:r>
      <w:r>
        <w:t>, 19 August, 2009</w:t>
      </w:r>
    </w:p>
    <w:p w14:paraId="13DC9254" w14:textId="77777777" w:rsidR="00381487" w:rsidRDefault="00381487" w:rsidP="00381487"/>
    <w:p w14:paraId="0FE66215" w14:textId="77777777" w:rsidR="00381487" w:rsidRDefault="00381487" w:rsidP="00381487">
      <w:r>
        <w:t xml:space="preserve">Evidence before Australian Senate Legal and Constitutional Affairs Committee (by teleconference), </w:t>
      </w:r>
      <w:smartTag w:uri="urn:schemas-microsoft-com:office:smarttags" w:element="date">
        <w:smartTagPr>
          <w:attr w:name="Month" w:val="8"/>
          <w:attr w:name="Day" w:val="6"/>
          <w:attr w:name="Year" w:val="2009"/>
        </w:smartTagPr>
        <w:r>
          <w:t>6 August 2009</w:t>
        </w:r>
      </w:smartTag>
    </w:p>
    <w:p w14:paraId="144D70A3" w14:textId="77777777" w:rsidR="00381487" w:rsidRDefault="00381487" w:rsidP="00381487"/>
    <w:p w14:paraId="79E6C8BF" w14:textId="77777777" w:rsidR="00381487" w:rsidRDefault="00381487" w:rsidP="00381487">
      <w:r>
        <w:t>Submission (by invitation) to the Secured Transactions Law Reform Group (UK) (9 pages plus attachment) (</w:t>
      </w:r>
      <w:smartTag w:uri="urn:schemas-microsoft-com:office:smarttags" w:element="date">
        <w:smartTagPr>
          <w:attr w:name="Month" w:val="11"/>
          <w:attr w:name="Day" w:val="20"/>
          <w:attr w:name="Year" w:val="2009"/>
        </w:smartTagPr>
        <w:r>
          <w:t xml:space="preserve">20 </w:t>
        </w:r>
        <w:proofErr w:type="gramStart"/>
        <w:r>
          <w:t>November,</w:t>
        </w:r>
        <w:proofErr w:type="gramEnd"/>
        <w:r>
          <w:t xml:space="preserve"> 2009</w:t>
        </w:r>
      </w:smartTag>
      <w:r>
        <w:t xml:space="preserve">). </w:t>
      </w:r>
    </w:p>
    <w:p w14:paraId="25B035AF" w14:textId="77777777" w:rsidR="00381487" w:rsidRDefault="00381487" w:rsidP="00381487"/>
    <w:p w14:paraId="74083C6F" w14:textId="77777777" w:rsidR="00381487" w:rsidRPr="00CA679B" w:rsidRDefault="00381487" w:rsidP="00381487">
      <w:r w:rsidRPr="00CA679B">
        <w:t xml:space="preserve">Submission to </w:t>
      </w:r>
      <w:r>
        <w:t xml:space="preserve">Australian </w:t>
      </w:r>
      <w:r w:rsidRPr="00CA679B">
        <w:t>Senate Legal and Constitutional Affairs Committee Inquiry into the Personal Property Securities Bill 2008 [Exposure Draft]</w:t>
      </w:r>
      <w:r>
        <w:t xml:space="preserve"> (5 </w:t>
      </w:r>
      <w:proofErr w:type="gramStart"/>
      <w:r>
        <w:t>December,</w:t>
      </w:r>
      <w:proofErr w:type="gramEnd"/>
      <w:r>
        <w:t xml:space="preserve"> 2008).</w:t>
      </w:r>
    </w:p>
    <w:p w14:paraId="7B036190" w14:textId="77777777" w:rsidR="00381487" w:rsidRDefault="00381487" w:rsidP="00381487"/>
    <w:p w14:paraId="4BC2B93D" w14:textId="77777777" w:rsidR="00381487" w:rsidRDefault="00381487" w:rsidP="00381487">
      <w:r>
        <w:t>Uniform Law Conference of Canada, Member of Working Group on Reform of Fraudulent Conveyances and Fraudulent Preferences Law (2008-2011)</w:t>
      </w:r>
    </w:p>
    <w:p w14:paraId="0849309B" w14:textId="77777777" w:rsidR="00381487" w:rsidRDefault="00381487" w:rsidP="00381487"/>
    <w:p w14:paraId="7ADA5CCF" w14:textId="77777777" w:rsidR="00381487" w:rsidRDefault="00381487" w:rsidP="00381487">
      <w:pPr>
        <w:jc w:val="both"/>
        <w:rPr>
          <w:i/>
        </w:rPr>
      </w:pPr>
      <w:r>
        <w:rPr>
          <w:i/>
        </w:rPr>
        <w:t>Review of the Law on Personal Property Securities</w:t>
      </w:r>
      <w:r>
        <w:t xml:space="preserve"> (with Craig </w:t>
      </w:r>
      <w:proofErr w:type="spellStart"/>
      <w:r>
        <w:t>Wappett</w:t>
      </w:r>
      <w:proofErr w:type="spellEnd"/>
      <w:r>
        <w:t xml:space="preserve"> and Laurie Mayne)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Australia Attorney-General</w:t>
          </w:r>
        </w:smartTag>
      </w:smartTag>
      <w:r>
        <w:t xml:space="preserve">’s Department, </w:t>
      </w:r>
      <w:proofErr w:type="gramStart"/>
      <w:r>
        <w:t>July,</w:t>
      </w:r>
      <w:proofErr w:type="gramEnd"/>
      <w:r>
        <w:t xml:space="preserve"> 2006), pp 1-45.</w:t>
      </w:r>
      <w:r>
        <w:rPr>
          <w:i/>
        </w:rPr>
        <w:t xml:space="preserve"> </w:t>
      </w:r>
    </w:p>
    <w:p w14:paraId="26275B60" w14:textId="77777777" w:rsidR="00381487" w:rsidRDefault="00381487" w:rsidP="00381487">
      <w:pPr>
        <w:jc w:val="both"/>
        <w:rPr>
          <w:i/>
        </w:rPr>
      </w:pPr>
    </w:p>
    <w:p w14:paraId="4EE93430" w14:textId="77777777" w:rsidR="00381487" w:rsidRPr="00A825D8" w:rsidRDefault="00381487" w:rsidP="00381487">
      <w:pPr>
        <w:jc w:val="both"/>
      </w:pPr>
      <w:r>
        <w:rPr>
          <w:i/>
        </w:rPr>
        <w:t xml:space="preserve">Personal Property Security Law Reform in Canada </w:t>
      </w:r>
      <w:r>
        <w:t xml:space="preserve">(paper presented at Commonwealth of Australia Policy Development Workshop, </w:t>
      </w:r>
      <w:r>
        <w:rPr>
          <w:i/>
        </w:rPr>
        <w:t xml:space="preserve">Review of the Law on Personal Property </w:t>
      </w:r>
      <w:proofErr w:type="gramStart"/>
      <w:r>
        <w:rPr>
          <w:i/>
        </w:rPr>
        <w:t>Securities</w:t>
      </w:r>
      <w:r>
        <w:t xml:space="preserve">  Sydney</w:t>
      </w:r>
      <w:proofErr w:type="gramEnd"/>
      <w:r>
        <w:t xml:space="preserve">, Australia, July 25, 2006 (35 pages) </w:t>
      </w:r>
    </w:p>
    <w:p w14:paraId="6383E5C2" w14:textId="77777777" w:rsidR="00381487" w:rsidRDefault="00381487" w:rsidP="00381487">
      <w:pPr>
        <w:jc w:val="both"/>
        <w:rPr>
          <w:b/>
        </w:rPr>
      </w:pPr>
    </w:p>
    <w:p w14:paraId="561238E3" w14:textId="77777777" w:rsidR="00381487" w:rsidRPr="00875A8F" w:rsidRDefault="00381487" w:rsidP="00381487">
      <w:pPr>
        <w:jc w:val="both"/>
        <w:rPr>
          <w:b/>
        </w:rPr>
      </w:pPr>
      <w:r>
        <w:t xml:space="preserve">Australian Commonwealth Attorney-General’s Department, PPS Law Reform Project: advice, 2 discussion papers and presentations at stakeholder seminar, </w:t>
      </w:r>
      <w:smartTag w:uri="urn:schemas-microsoft-com:office:smarttags" w:element="place">
        <w:smartTag w:uri="urn:schemas-microsoft-com:office:smarttags" w:element="stockticker">
          <w:r>
            <w:t>Sydney</w:t>
          </w:r>
        </w:smartTag>
      </w:smartTag>
      <w:r>
        <w:t xml:space="preserve">, </w:t>
      </w:r>
      <w:smartTag w:uri="urn:schemas-microsoft-com:office:smarttags" w:element="date">
        <w:smartTagPr>
          <w:attr w:name="Month" w:val="7"/>
          <w:attr w:name="Day" w:val="25"/>
          <w:attr w:name="Year" w:val="2006"/>
        </w:smartTagPr>
        <w:r>
          <w:t xml:space="preserve">July 25, </w:t>
        </w:r>
        <w:proofErr w:type="gramStart"/>
        <w:r>
          <w:t>2006</w:t>
        </w:r>
      </w:smartTag>
      <w:r>
        <w:t xml:space="preserve"> </w:t>
      </w:r>
      <w:r>
        <w:rPr>
          <w:b/>
        </w:rPr>
        <w:t>)</w:t>
      </w:r>
      <w:proofErr w:type="gramEnd"/>
    </w:p>
    <w:p w14:paraId="141D4E82" w14:textId="77777777" w:rsidR="00381487" w:rsidRDefault="00381487" w:rsidP="00381487">
      <w:pPr>
        <w:jc w:val="both"/>
      </w:pPr>
    </w:p>
    <w:p w14:paraId="4359963C" w14:textId="77777777" w:rsidR="00381487" w:rsidRDefault="00381487" w:rsidP="00381487">
      <w:pPr>
        <w:jc w:val="both"/>
      </w:pPr>
      <w:r>
        <w:t xml:space="preserve">Submission to Australian Attorney-General’s Department on </w:t>
      </w:r>
      <w:r w:rsidRPr="00907268">
        <w:rPr>
          <w:i/>
        </w:rPr>
        <w:t>Review of the Law on Personal Property Securities: Discussion Paper 1 – Registration and Search Issues</w:t>
      </w:r>
      <w:r>
        <w:t xml:space="preserve"> (</w:t>
      </w:r>
      <w:smartTag w:uri="urn:schemas-microsoft-com:office:smarttags" w:element="date">
        <w:smartTagPr>
          <w:attr w:name="Month" w:val="11"/>
          <w:attr w:name="Day" w:val="29"/>
          <w:attr w:name="Year" w:val="2006"/>
        </w:smartTagPr>
        <w:r>
          <w:t>November 29, 2006</w:t>
        </w:r>
      </w:smartTag>
      <w:r>
        <w:t xml:space="preserve">), (23 pages). </w:t>
      </w:r>
    </w:p>
    <w:p w14:paraId="5EE560CC" w14:textId="77777777" w:rsidR="00381487" w:rsidRDefault="00381487" w:rsidP="00381487">
      <w:pPr>
        <w:jc w:val="both"/>
      </w:pPr>
    </w:p>
    <w:p w14:paraId="20BF6C9F" w14:textId="77777777" w:rsidR="00381487" w:rsidRPr="00F94A12" w:rsidRDefault="00381487" w:rsidP="00381487">
      <w:r>
        <w:t xml:space="preserve">Submission to the Australian Attorney-General’s Department on </w:t>
      </w:r>
      <w:r>
        <w:rPr>
          <w:i/>
        </w:rPr>
        <w:t xml:space="preserve">Review of the Law on Personal Property Securities: Discussion Paper 2 – Extinguishment, Priorities, Conflict of Laws, Enforcement, Insolvency </w:t>
      </w:r>
      <w:r>
        <w:t>(</w:t>
      </w:r>
      <w:smartTag w:uri="urn:schemas-microsoft-com:office:smarttags" w:element="date">
        <w:smartTagPr>
          <w:attr w:name="Year" w:val="2007"/>
          <w:attr w:name="Day" w:val="13"/>
          <w:attr w:name="Month" w:val="4"/>
        </w:smartTagPr>
        <w:r>
          <w:t xml:space="preserve">13 </w:t>
        </w:r>
        <w:proofErr w:type="gramStart"/>
        <w:r>
          <w:t>April,</w:t>
        </w:r>
        <w:proofErr w:type="gramEnd"/>
        <w:r>
          <w:t xml:space="preserve"> 2007</w:t>
        </w:r>
      </w:smartTag>
      <w:r>
        <w:t>)</w:t>
      </w:r>
      <w:r>
        <w:rPr>
          <w:i/>
        </w:rPr>
        <w:t xml:space="preserve"> </w:t>
      </w:r>
      <w:r>
        <w:t>(31 pages)</w:t>
      </w:r>
    </w:p>
    <w:p w14:paraId="6AB6C290" w14:textId="77777777" w:rsidR="00381487" w:rsidRDefault="00381487" w:rsidP="00381487">
      <w:pPr>
        <w:rPr>
          <w:i/>
        </w:rPr>
      </w:pPr>
    </w:p>
    <w:p w14:paraId="0052EE00" w14:textId="77777777" w:rsidR="00381487" w:rsidRDefault="00381487" w:rsidP="00381487">
      <w:r>
        <w:t xml:space="preserve">Submission to the Australian Attorney-General’s Department on </w:t>
      </w:r>
      <w:r>
        <w:rPr>
          <w:i/>
        </w:rPr>
        <w:t>Review of the Law on Personal Property Securities: Discussion Paper 3- Possessory Security Interests</w:t>
      </w:r>
      <w:r>
        <w:t xml:space="preserve"> (</w:t>
      </w:r>
      <w:smartTag w:uri="urn:schemas-microsoft-com:office:smarttags" w:element="date">
        <w:smartTagPr>
          <w:attr w:name="Month" w:val="5"/>
          <w:attr w:name="Day" w:val="10"/>
          <w:attr w:name="Year" w:val="2007"/>
        </w:smartTagPr>
        <w:r>
          <w:t xml:space="preserve">10 </w:t>
        </w:r>
        <w:proofErr w:type="gramStart"/>
        <w:r>
          <w:t>May,</w:t>
        </w:r>
        <w:proofErr w:type="gramEnd"/>
        <w:r>
          <w:t xml:space="preserve"> 2007</w:t>
        </w:r>
      </w:smartTag>
      <w:r>
        <w:t>)</w:t>
      </w:r>
      <w:r>
        <w:rPr>
          <w:i/>
        </w:rPr>
        <w:t xml:space="preserve"> </w:t>
      </w:r>
      <w:r>
        <w:t>(14 pages).</w:t>
      </w:r>
    </w:p>
    <w:p w14:paraId="088127C2" w14:textId="77777777" w:rsidR="00381487" w:rsidRDefault="00381487" w:rsidP="00381487"/>
    <w:p w14:paraId="5DDEE1F7" w14:textId="77777777" w:rsidR="00381487" w:rsidRDefault="00381487" w:rsidP="00381487">
      <w:r>
        <w:t xml:space="preserve">Supplementary Submission to the Australian Attorney-General’s Department on </w:t>
      </w:r>
      <w:r>
        <w:rPr>
          <w:i/>
        </w:rPr>
        <w:t xml:space="preserve">Review of the Law on Personal Property Securities: Discussion Paper 3- Possessory Security </w:t>
      </w:r>
      <w:proofErr w:type="gramStart"/>
      <w:r>
        <w:rPr>
          <w:i/>
        </w:rPr>
        <w:t xml:space="preserve">Interests </w:t>
      </w:r>
      <w:r>
        <w:t xml:space="preserve"> (</w:t>
      </w:r>
      <w:proofErr w:type="gramEnd"/>
      <w:smartTag w:uri="urn:schemas-microsoft-com:office:smarttags" w:element="date">
        <w:smartTagPr>
          <w:attr w:name="Month" w:val="5"/>
          <w:attr w:name="Day" w:val="29"/>
          <w:attr w:name="Year" w:val="2007"/>
        </w:smartTagPr>
        <w:r>
          <w:t>29 May, 2007</w:t>
        </w:r>
      </w:smartTag>
      <w:r>
        <w:t>)(4 pages).</w:t>
      </w:r>
    </w:p>
    <w:p w14:paraId="4A8FBA8E" w14:textId="77777777" w:rsidR="00381487" w:rsidRDefault="00381487" w:rsidP="00381487"/>
    <w:p w14:paraId="06F4B17B" w14:textId="77777777" w:rsidR="00381487" w:rsidRDefault="00381487" w:rsidP="00381487">
      <w:r>
        <w:t xml:space="preserve">Submission to the Australian Attorney-General’s Department on </w:t>
      </w:r>
      <w:r>
        <w:rPr>
          <w:i/>
        </w:rPr>
        <w:t xml:space="preserve">Personal Property Securities Bill 2008 – Consultation Draft </w:t>
      </w:r>
      <w:r>
        <w:t>(</w:t>
      </w:r>
      <w:proofErr w:type="gramStart"/>
      <w:r>
        <w:t>May,</w:t>
      </w:r>
      <w:proofErr w:type="gramEnd"/>
      <w:r>
        <w:t xml:space="preserve"> 2008) (21 pages)</w:t>
      </w:r>
    </w:p>
    <w:p w14:paraId="744971A1" w14:textId="77777777" w:rsidR="00381487" w:rsidRDefault="00381487" w:rsidP="00381487"/>
    <w:p w14:paraId="4099254D" w14:textId="77777777" w:rsidR="00381487" w:rsidRPr="00907268" w:rsidRDefault="00381487" w:rsidP="00381487">
      <w:r>
        <w:t xml:space="preserve">Submission (with six other academic lawyers) to the Canadian House of Commons Standing Committee on Industry, Natural Resources, Development and Technology on </w:t>
      </w:r>
      <w:r>
        <w:rPr>
          <w:i/>
        </w:rPr>
        <w:t xml:space="preserve">Bill C-55, The Wage Earner Protection Program Act and Amendments to the Bankruptcy and Insolvency Act and the Companies’ Creditors Arrangement Act </w:t>
      </w:r>
      <w:r>
        <w:t>(</w:t>
      </w:r>
      <w:proofErr w:type="gramStart"/>
      <w:r>
        <w:t>November,</w:t>
      </w:r>
      <w:proofErr w:type="gramEnd"/>
      <w:r>
        <w:t xml:space="preserve"> 2005) (100 pages)</w:t>
      </w:r>
    </w:p>
    <w:p w14:paraId="4E38BF88" w14:textId="77777777" w:rsidR="00381487"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p>
    <w:p w14:paraId="7218A5F6" w14:textId="77777777" w:rsidR="00381487" w:rsidRDefault="00381487" w:rsidP="00381487">
      <w:pPr>
        <w:jc w:val="both"/>
      </w:pPr>
      <w:r>
        <w:t xml:space="preserve">Reporter for the Insolvency Institute of </w:t>
      </w:r>
      <w:smartTag w:uri="urn:schemas-microsoft-com:office:smarttags" w:element="place">
        <w:smartTag w:uri="urn:schemas-microsoft-com:office:smarttags" w:element="country-region">
          <w:r>
            <w:t>Canada</w:t>
          </w:r>
        </w:smartTag>
      </w:smartTag>
      <w:r>
        <w:t xml:space="preserve"> Project on Business Insolvency Law Reform (Stage 1, 2001) and Stage 2 (2004)</w:t>
      </w:r>
    </w:p>
    <w:p w14:paraId="36A3BB3D" w14:textId="77777777" w:rsidR="00381487" w:rsidRDefault="00381487" w:rsidP="00381487">
      <w:pPr>
        <w:jc w:val="both"/>
      </w:pPr>
    </w:p>
    <w:p w14:paraId="4252EA27" w14:textId="77777777" w:rsidR="00381487" w:rsidRDefault="00381487" w:rsidP="00381487">
      <w:pPr>
        <w:jc w:val="both"/>
      </w:pPr>
      <w:r>
        <w:t xml:space="preserve">Ad Hoc Committee on Personal Property Security Law Reform, Business Law Section, Law Council of </w:t>
      </w:r>
      <w:smartTag w:uri="urn:schemas-microsoft-com:office:smarttags" w:element="place">
        <w:smartTag w:uri="urn:schemas-microsoft-com:office:smarttags" w:element="country-region">
          <w:r>
            <w:t>Australia</w:t>
          </w:r>
        </w:smartTag>
      </w:smartTag>
      <w:r>
        <w:t xml:space="preserve"> (1996-1998)</w:t>
      </w:r>
    </w:p>
    <w:p w14:paraId="01EDAF97" w14:textId="77777777" w:rsidR="00381487" w:rsidRDefault="00381487" w:rsidP="00381487">
      <w:pPr>
        <w:jc w:val="both"/>
      </w:pPr>
    </w:p>
    <w:p w14:paraId="1675EA08" w14:textId="77777777" w:rsidR="00381487" w:rsidRDefault="00381487" w:rsidP="00381487">
      <w:pPr>
        <w:jc w:val="both"/>
      </w:pPr>
      <w:r>
        <w:rPr>
          <w:i/>
        </w:rPr>
        <w:t xml:space="preserve">National Vehicle Securities Register Project: Discussion Paper </w:t>
      </w:r>
      <w:r>
        <w:t>(</w:t>
      </w:r>
      <w:proofErr w:type="gramStart"/>
      <w:r>
        <w:t>June,</w:t>
      </w:r>
      <w:proofErr w:type="gramEnd"/>
      <w:r>
        <w:t xml:space="preserve"> 1995) and </w:t>
      </w:r>
      <w:r>
        <w:rPr>
          <w:i/>
        </w:rPr>
        <w:t xml:space="preserve">Report </w:t>
      </w:r>
      <w:r>
        <w:t>(November, 1995) (both written for the Australian Ministerial Council of Consumer Affairs)</w:t>
      </w:r>
    </w:p>
    <w:p w14:paraId="449FF4E6" w14:textId="77777777" w:rsidR="00381487" w:rsidRDefault="00381487" w:rsidP="00381487">
      <w:pPr>
        <w:jc w:val="both"/>
      </w:pPr>
    </w:p>
    <w:p w14:paraId="4782EAAE" w14:textId="77777777" w:rsidR="00381487" w:rsidRDefault="00381487" w:rsidP="00381487">
      <w:pPr>
        <w:jc w:val="both"/>
      </w:pPr>
      <w:r>
        <w:rPr>
          <w:i/>
        </w:rPr>
        <w:t xml:space="preserve">Personal Property Securities Law Reform: A Blueprint for </w:t>
      </w:r>
      <w:proofErr w:type="gramStart"/>
      <w:r>
        <w:rPr>
          <w:i/>
        </w:rPr>
        <w:t xml:space="preserve">Reform </w:t>
      </w:r>
      <w:r>
        <w:t xml:space="preserve"> (</w:t>
      </w:r>
      <w:proofErr w:type="gramEnd"/>
      <w:r>
        <w:t xml:space="preserve">with Simon </w:t>
      </w:r>
      <w:proofErr w:type="spellStart"/>
      <w:r>
        <w:t>Begg</w:t>
      </w:r>
      <w:proofErr w:type="spellEnd"/>
      <w:r>
        <w:t>) (written for the Victorian Law Reform Commission and the Queensland Law Reform Commission and published by them as VLRC Discussion Paper No. 39 and QLRC Discussion Paper, No. 28, August, 1992)</w:t>
      </w:r>
    </w:p>
    <w:p w14:paraId="0471E7DC" w14:textId="77777777" w:rsidR="00381487" w:rsidRDefault="00381487" w:rsidP="00381487">
      <w:pPr>
        <w:jc w:val="both"/>
      </w:pPr>
    </w:p>
    <w:p w14:paraId="20D8A3D0" w14:textId="77777777" w:rsidR="00381487" w:rsidRDefault="00381487" w:rsidP="00381487">
      <w:pPr>
        <w:jc w:val="both"/>
      </w:pPr>
      <w:r>
        <w:t>Victorian Ministry of Consumer Affairs Working Party on Consumer Credit Law Reform (1986-87)</w:t>
      </w:r>
    </w:p>
    <w:p w14:paraId="32112194" w14:textId="77777777" w:rsidR="00381487" w:rsidRDefault="00381487" w:rsidP="00381487">
      <w:pPr>
        <w:jc w:val="both"/>
      </w:pPr>
    </w:p>
    <w:p w14:paraId="5641FB63" w14:textId="77777777" w:rsidR="00381487" w:rsidRDefault="00381487" w:rsidP="00381487">
      <w:pPr>
        <w:jc w:val="both"/>
      </w:pPr>
      <w:r>
        <w:t>Victorian Premier’s Committee on Chattel Security Law Reform (“</w:t>
      </w:r>
      <w:proofErr w:type="spellStart"/>
      <w:r>
        <w:t>Viney</w:t>
      </w:r>
      <w:proofErr w:type="spellEnd"/>
      <w:r>
        <w:t xml:space="preserve"> Committee”) (1984-85)</w:t>
      </w:r>
    </w:p>
    <w:p w14:paraId="3C55EFE3" w14:textId="77777777" w:rsidR="00381487" w:rsidRDefault="00381487" w:rsidP="00381487">
      <w:pPr>
        <w:jc w:val="both"/>
      </w:pPr>
    </w:p>
    <w:p w14:paraId="47E0B905" w14:textId="77777777" w:rsidR="00381487" w:rsidRDefault="00381487" w:rsidP="00381487">
      <w:pPr>
        <w:numPr>
          <w:ilvl w:val="0"/>
          <w:numId w:val="1"/>
        </w:numPr>
        <w:jc w:val="both"/>
        <w:rPr>
          <w:b/>
        </w:rPr>
      </w:pPr>
      <w:r>
        <w:rPr>
          <w:b/>
        </w:rPr>
        <w:t>Teaching</w:t>
      </w:r>
    </w:p>
    <w:p w14:paraId="1326E1B1" w14:textId="77777777" w:rsidR="00381487" w:rsidRDefault="00381487" w:rsidP="00381487">
      <w:pPr>
        <w:jc w:val="both"/>
        <w:rPr>
          <w:b/>
        </w:rPr>
      </w:pPr>
    </w:p>
    <w:p w14:paraId="55ACF3DA" w14:textId="77777777" w:rsidR="00381487" w:rsidRDefault="00381487" w:rsidP="00381487">
      <w:pPr>
        <w:jc w:val="both"/>
        <w:rPr>
          <w:b/>
        </w:rPr>
      </w:pPr>
      <w:r>
        <w:rPr>
          <w:b/>
        </w:rPr>
        <w:t xml:space="preserve">    </w:t>
      </w:r>
    </w:p>
    <w:p w14:paraId="6713E702" w14:textId="77777777" w:rsidR="00381487" w:rsidRDefault="00381487" w:rsidP="00381487">
      <w:pPr>
        <w:jc w:val="both"/>
      </w:pPr>
      <w:r>
        <w:t>Secured Transactions; Trusts; Bankruptcy Law; Equity and Commerce (University of Melbourne LLM); Commercial and Consumer Transactions; Consumer Credit; Consumer Protection; Contracts; Corporations Law; Economic Analysis of Law; Legal Process; Mercantile Law; Restrictive Trade Practices; Sale of Goods.</w:t>
      </w:r>
    </w:p>
    <w:p w14:paraId="01921863" w14:textId="77777777" w:rsidR="00381487" w:rsidRDefault="00381487" w:rsidP="00381487">
      <w:pPr>
        <w:ind w:firstLine="360"/>
        <w:jc w:val="both"/>
        <w:rPr>
          <w:b/>
        </w:rPr>
      </w:pPr>
    </w:p>
    <w:p w14:paraId="5CBE4D94" w14:textId="77777777" w:rsidR="00381487" w:rsidRDefault="00381487" w:rsidP="00381487">
      <w:pPr>
        <w:jc w:val="both"/>
      </w:pPr>
    </w:p>
    <w:p w14:paraId="0BB308C7" w14:textId="77777777" w:rsidR="00381487" w:rsidRDefault="00381487" w:rsidP="00381487">
      <w:pPr>
        <w:numPr>
          <w:ilvl w:val="0"/>
          <w:numId w:val="1"/>
        </w:numPr>
        <w:jc w:val="both"/>
        <w:rPr>
          <w:b/>
        </w:rPr>
      </w:pPr>
      <w:r>
        <w:rPr>
          <w:b/>
        </w:rPr>
        <w:t>Publications</w:t>
      </w:r>
    </w:p>
    <w:p w14:paraId="6E646958" w14:textId="77777777" w:rsidR="00381487" w:rsidRDefault="00381487" w:rsidP="00381487">
      <w:pPr>
        <w:jc w:val="both"/>
        <w:rPr>
          <w:b/>
        </w:rPr>
      </w:pPr>
    </w:p>
    <w:p w14:paraId="1D2A57DF" w14:textId="77777777" w:rsidR="00381487" w:rsidRDefault="00381487" w:rsidP="00381487">
      <w:pPr>
        <w:numPr>
          <w:ilvl w:val="1"/>
          <w:numId w:val="1"/>
        </w:numPr>
        <w:jc w:val="both"/>
        <w:rPr>
          <w:b/>
        </w:rPr>
      </w:pPr>
      <w:r>
        <w:rPr>
          <w:b/>
        </w:rPr>
        <w:t>Books</w:t>
      </w:r>
    </w:p>
    <w:p w14:paraId="7C79C612" w14:textId="77777777" w:rsidR="00381487" w:rsidRDefault="00381487" w:rsidP="00381487">
      <w:pPr>
        <w:rPr>
          <w:i/>
        </w:rPr>
      </w:pPr>
    </w:p>
    <w:p w14:paraId="66B0AC5A" w14:textId="77777777" w:rsidR="00381487" w:rsidRPr="00C400E7" w:rsidRDefault="00381487" w:rsidP="00381487">
      <w:pPr>
        <w:rPr>
          <w:iCs/>
        </w:rPr>
      </w:pPr>
      <w:r>
        <w:rPr>
          <w:iCs/>
        </w:rPr>
        <w:t xml:space="preserve">Anthony Duggan, </w:t>
      </w:r>
      <w:r>
        <w:rPr>
          <w:i/>
        </w:rPr>
        <w:t xml:space="preserve">Australian Personal Property Securities </w:t>
      </w:r>
      <w:proofErr w:type="gramStart"/>
      <w:r>
        <w:rPr>
          <w:i/>
        </w:rPr>
        <w:t xml:space="preserve">Law </w:t>
      </w:r>
      <w:r>
        <w:rPr>
          <w:iCs/>
        </w:rPr>
        <w:t xml:space="preserve"> (</w:t>
      </w:r>
      <w:proofErr w:type="gramEnd"/>
      <w:r>
        <w:rPr>
          <w:iCs/>
        </w:rPr>
        <w:t>3</w:t>
      </w:r>
      <w:r w:rsidRPr="00C400E7">
        <w:rPr>
          <w:iCs/>
          <w:vertAlign w:val="superscript"/>
        </w:rPr>
        <w:t>rd</w:t>
      </w:r>
      <w:r>
        <w:rPr>
          <w:iCs/>
        </w:rPr>
        <w:t xml:space="preserve"> ed., LexisNexis Australia, 2021), pp </w:t>
      </w:r>
      <w:proofErr w:type="spellStart"/>
      <w:r>
        <w:rPr>
          <w:iCs/>
        </w:rPr>
        <w:t>i</w:t>
      </w:r>
      <w:proofErr w:type="spellEnd"/>
      <w:r>
        <w:rPr>
          <w:iCs/>
        </w:rPr>
        <w:t>-xlviii and 1-592</w:t>
      </w:r>
    </w:p>
    <w:p w14:paraId="22D0F6CD" w14:textId="77777777" w:rsidR="00381487" w:rsidRDefault="00381487" w:rsidP="00381487"/>
    <w:p w14:paraId="4598E4D9" w14:textId="6A3A0DA1" w:rsidR="00381487" w:rsidRPr="003C3105" w:rsidRDefault="00381487" w:rsidP="00381487">
      <w:r>
        <w:t xml:space="preserve">Jacob </w:t>
      </w:r>
      <w:proofErr w:type="spellStart"/>
      <w:r>
        <w:t>Ziegel</w:t>
      </w:r>
      <w:proofErr w:type="spellEnd"/>
      <w:r>
        <w:t xml:space="preserve">, David Denomme and Anthony Duggan, </w:t>
      </w:r>
      <w:r>
        <w:rPr>
          <w:i/>
        </w:rPr>
        <w:t xml:space="preserve">The Ontario Personal Property Security Act: Commentary and Analysis </w:t>
      </w:r>
      <w:r>
        <w:t>(3</w:t>
      </w:r>
      <w:r w:rsidRPr="003C3105">
        <w:rPr>
          <w:vertAlign w:val="superscript"/>
        </w:rPr>
        <w:t>rd</w:t>
      </w:r>
      <w:r>
        <w:t xml:space="preserve"> ed: LexisNexis Canada, Toronto</w:t>
      </w:r>
      <w:r w:rsidR="002869FE">
        <w:t>,</w:t>
      </w:r>
      <w:r>
        <w:t xml:space="preserve"> 2020)</w:t>
      </w:r>
      <w:r w:rsidR="002869FE">
        <w:t xml:space="preserve">, </w:t>
      </w:r>
      <w:r w:rsidR="00AF1E91">
        <w:t xml:space="preserve">pp </w:t>
      </w:r>
      <w:proofErr w:type="spellStart"/>
      <w:r w:rsidR="00AF1E91">
        <w:t>i</w:t>
      </w:r>
      <w:proofErr w:type="spellEnd"/>
      <w:r w:rsidR="00AF1E91">
        <w:t>-xliii</w:t>
      </w:r>
      <w:r w:rsidR="002D2F86">
        <w:t>, 1-623</w:t>
      </w:r>
      <w:r>
        <w:t xml:space="preserve"> (sole author of the third edition)</w:t>
      </w:r>
    </w:p>
    <w:p w14:paraId="15903286" w14:textId="77777777" w:rsidR="00381487" w:rsidRDefault="00381487" w:rsidP="00381487">
      <w:pPr>
        <w:rPr>
          <w:i/>
        </w:rPr>
      </w:pPr>
    </w:p>
    <w:p w14:paraId="57EF026A" w14:textId="77777777" w:rsidR="00381487" w:rsidRDefault="00381487" w:rsidP="00381487">
      <w:r>
        <w:rPr>
          <w:i/>
        </w:rPr>
        <w:t xml:space="preserve">Australian Personal Property Securities Law </w:t>
      </w:r>
      <w:r>
        <w:t>(2</w:t>
      </w:r>
      <w:r w:rsidRPr="00CD3CFD">
        <w:rPr>
          <w:vertAlign w:val="superscript"/>
        </w:rPr>
        <w:t>nd</w:t>
      </w:r>
      <w:r>
        <w:t xml:space="preserve"> ed., Lexis Nexis Australia, 2016), pp </w:t>
      </w:r>
      <w:proofErr w:type="spellStart"/>
      <w:r>
        <w:t>i</w:t>
      </w:r>
      <w:proofErr w:type="spellEnd"/>
      <w:r>
        <w:t>-xlvii and 1-</w:t>
      </w:r>
      <w:proofErr w:type="gramStart"/>
      <w:r>
        <w:t>538  (</w:t>
      </w:r>
      <w:proofErr w:type="gramEnd"/>
      <w:r>
        <w:t>published in hard cover, soft cover and e-book versions) (with David Brown)</w:t>
      </w:r>
    </w:p>
    <w:p w14:paraId="073C7E25" w14:textId="77777777" w:rsidR="00381487" w:rsidRDefault="00381487" w:rsidP="00381487">
      <w:pPr>
        <w:rPr>
          <w:i/>
        </w:rPr>
      </w:pPr>
    </w:p>
    <w:p w14:paraId="36BFF88E" w14:textId="77777777" w:rsidR="00381487" w:rsidRDefault="00381487" w:rsidP="00381487">
      <w:r>
        <w:rPr>
          <w:i/>
        </w:rPr>
        <w:t xml:space="preserve">Australian Personal Property Securities </w:t>
      </w:r>
      <w:proofErr w:type="gramStart"/>
      <w:r>
        <w:rPr>
          <w:i/>
        </w:rPr>
        <w:t xml:space="preserve">Law </w:t>
      </w:r>
      <w:r>
        <w:t xml:space="preserve"> (</w:t>
      </w:r>
      <w:proofErr w:type="gramEnd"/>
      <w:r>
        <w:t>with David Brown) (LexisNexis Butterworths, Sydney, 2012) (also published in e-book format).</w:t>
      </w:r>
    </w:p>
    <w:p w14:paraId="7DAF3261" w14:textId="77777777" w:rsidR="00381487" w:rsidRDefault="00381487" w:rsidP="00381487">
      <w:pPr>
        <w:jc w:val="both"/>
      </w:pPr>
    </w:p>
    <w:p w14:paraId="452CA86D" w14:textId="77777777" w:rsidR="00381487" w:rsidRDefault="00381487" w:rsidP="00381487">
      <w:pPr>
        <w:jc w:val="both"/>
      </w:pPr>
      <w:r>
        <w:rPr>
          <w:i/>
        </w:rPr>
        <w:t xml:space="preserve">Consumer Credit </w:t>
      </w:r>
      <w:proofErr w:type="gramStart"/>
      <w:r>
        <w:rPr>
          <w:i/>
        </w:rPr>
        <w:t xml:space="preserve">Law </w:t>
      </w:r>
      <w:r>
        <w:t xml:space="preserve"> (</w:t>
      </w:r>
      <w:proofErr w:type="gramEnd"/>
      <w:r>
        <w:t>with Elizabeth V. Lanyon) (Butterworths, Sydney, 1999)</w:t>
      </w:r>
    </w:p>
    <w:p w14:paraId="5D463ABB" w14:textId="77777777" w:rsidR="00381487" w:rsidRDefault="00381487" w:rsidP="00381487">
      <w:pPr>
        <w:jc w:val="both"/>
      </w:pPr>
    </w:p>
    <w:p w14:paraId="6A480FAB" w14:textId="6ED960C2" w:rsidR="00381487" w:rsidRPr="007C5552" w:rsidRDefault="00381487" w:rsidP="00381487">
      <w:r>
        <w:t xml:space="preserve">Hal Bolitho, Nicola Howell and Jeannie Paterson, </w:t>
      </w:r>
      <w:r>
        <w:rPr>
          <w:i/>
          <w:iCs/>
        </w:rPr>
        <w:t xml:space="preserve">Duggan and Lanyon’s Consumer Credit </w:t>
      </w:r>
      <w:proofErr w:type="gramStart"/>
      <w:r>
        <w:rPr>
          <w:i/>
          <w:iCs/>
        </w:rPr>
        <w:t xml:space="preserve">Law </w:t>
      </w:r>
      <w:r>
        <w:t xml:space="preserve"> (</w:t>
      </w:r>
      <w:proofErr w:type="gramEnd"/>
      <w:r>
        <w:t>2</w:t>
      </w:r>
      <w:r w:rsidRPr="007C5552">
        <w:rPr>
          <w:vertAlign w:val="superscript"/>
        </w:rPr>
        <w:t>nd</w:t>
      </w:r>
      <w:r>
        <w:t xml:space="preserve"> ed., LexisNexis Butterworths Australia, 2019), </w:t>
      </w:r>
      <w:proofErr w:type="spellStart"/>
      <w:r>
        <w:t>i</w:t>
      </w:r>
      <w:proofErr w:type="spellEnd"/>
      <w:r>
        <w:t>-lxxix, 1-1066</w:t>
      </w:r>
    </w:p>
    <w:p w14:paraId="064999B7" w14:textId="77777777" w:rsidR="00381487" w:rsidRDefault="00381487" w:rsidP="00381487">
      <w:pPr>
        <w:jc w:val="both"/>
      </w:pPr>
    </w:p>
    <w:p w14:paraId="509AA55F" w14:textId="77777777" w:rsidR="00381487" w:rsidRDefault="00381487" w:rsidP="00381487">
      <w:pPr>
        <w:jc w:val="both"/>
      </w:pPr>
      <w:r>
        <w:rPr>
          <w:i/>
        </w:rPr>
        <w:t xml:space="preserve">Contractual Non-Disclosure: An Applied Study in Modern Contract Theory </w:t>
      </w:r>
      <w:r>
        <w:t>(with Michael Bryan and Frances Hanks) (Longman Professional, Melbourne, 1994)</w:t>
      </w:r>
    </w:p>
    <w:p w14:paraId="57C70793" w14:textId="77777777" w:rsidR="00381487" w:rsidRDefault="00381487" w:rsidP="00381487">
      <w:pPr>
        <w:jc w:val="both"/>
      </w:pPr>
    </w:p>
    <w:p w14:paraId="097A78FC" w14:textId="77777777" w:rsidR="00381487" w:rsidRPr="00631B68" w:rsidRDefault="00381487" w:rsidP="00381487">
      <w:pPr>
        <w:jc w:val="both"/>
      </w:pPr>
      <w:r>
        <w:rPr>
          <w:i/>
        </w:rPr>
        <w:t xml:space="preserve">Regulated Credit: The Credit and Security Aspects </w:t>
      </w:r>
      <w:r>
        <w:t xml:space="preserve">(with Simon </w:t>
      </w:r>
      <w:proofErr w:type="spellStart"/>
      <w:r>
        <w:t>Begg</w:t>
      </w:r>
      <w:proofErr w:type="spellEnd"/>
      <w:r>
        <w:t xml:space="preserve"> and Elizabeth Lanyon) (Law Book Co., Sydney, 1989)</w:t>
      </w:r>
    </w:p>
    <w:p w14:paraId="3A800236" w14:textId="77777777" w:rsidR="00381487" w:rsidRDefault="00381487" w:rsidP="00381487">
      <w:pPr>
        <w:jc w:val="both"/>
      </w:pPr>
    </w:p>
    <w:p w14:paraId="5BE1A0F7" w14:textId="77777777" w:rsidR="00381487" w:rsidRDefault="00381487" w:rsidP="00381487">
      <w:pPr>
        <w:jc w:val="both"/>
      </w:pPr>
      <w:r>
        <w:rPr>
          <w:i/>
        </w:rPr>
        <w:t xml:space="preserve">Regulated Credit: The </w:t>
      </w:r>
      <w:smartTag w:uri="urn:schemas-microsoft-com:office:smarttags" w:element="place">
        <w:smartTag w:uri="urn:schemas-microsoft-com:office:smarttags" w:element="stockticker">
          <w:r>
            <w:rPr>
              <w:i/>
            </w:rPr>
            <w:t>Sale</w:t>
          </w:r>
        </w:smartTag>
      </w:smartTag>
      <w:r>
        <w:rPr>
          <w:i/>
        </w:rPr>
        <w:t xml:space="preserve"> Aspect </w:t>
      </w:r>
      <w:r>
        <w:t>(Law Book Co, Sydney, 1986)</w:t>
      </w:r>
    </w:p>
    <w:p w14:paraId="79E90B47" w14:textId="77777777" w:rsidR="00381487" w:rsidRDefault="00381487" w:rsidP="00381487">
      <w:pPr>
        <w:jc w:val="both"/>
      </w:pPr>
    </w:p>
    <w:p w14:paraId="7C62A40A" w14:textId="77777777" w:rsidR="00381487" w:rsidRDefault="00381487" w:rsidP="00381487">
      <w:pPr>
        <w:jc w:val="both"/>
      </w:pPr>
      <w:r>
        <w:rPr>
          <w:i/>
        </w:rPr>
        <w:t>The Economics of Consumer Protection</w:t>
      </w:r>
      <w:r>
        <w:t xml:space="preserve"> (</w:t>
      </w:r>
      <w:smartTag w:uri="urn:schemas-microsoft-com:office:smarttags" w:element="place">
        <w:smartTag w:uri="urn:schemas-microsoft-com:office:smarttags" w:element="stockticker">
          <w:r>
            <w:t>Adelaide</w:t>
          </w:r>
        </w:smartTag>
      </w:smartTag>
      <w:r>
        <w:t xml:space="preserve"> Law Review Research Paper, No. 2, Adelaide, 1982)</w:t>
      </w:r>
    </w:p>
    <w:p w14:paraId="6F3C2092" w14:textId="77777777" w:rsidR="00381487" w:rsidRDefault="00381487" w:rsidP="00381487">
      <w:pPr>
        <w:jc w:val="both"/>
      </w:pPr>
    </w:p>
    <w:p w14:paraId="70BA7480" w14:textId="1E0FA60D" w:rsidR="00381487" w:rsidRDefault="00381487" w:rsidP="00381487">
      <w:pPr>
        <w:jc w:val="both"/>
      </w:pPr>
    </w:p>
    <w:p w14:paraId="5961F878" w14:textId="1E85F2D4" w:rsidR="00E142BD" w:rsidRDefault="00E142BD" w:rsidP="00381487">
      <w:pPr>
        <w:jc w:val="both"/>
      </w:pPr>
    </w:p>
    <w:p w14:paraId="13C183B0" w14:textId="77777777" w:rsidR="00E142BD" w:rsidRDefault="00E142BD" w:rsidP="00381487">
      <w:pPr>
        <w:jc w:val="both"/>
      </w:pPr>
    </w:p>
    <w:p w14:paraId="3C144F42" w14:textId="77777777" w:rsidR="00381487" w:rsidRDefault="00381487" w:rsidP="00381487">
      <w:pPr>
        <w:numPr>
          <w:ilvl w:val="1"/>
          <w:numId w:val="1"/>
        </w:numPr>
        <w:jc w:val="both"/>
        <w:rPr>
          <w:b/>
        </w:rPr>
      </w:pPr>
      <w:r>
        <w:rPr>
          <w:b/>
        </w:rPr>
        <w:lastRenderedPageBreak/>
        <w:t>Edited collections</w:t>
      </w:r>
    </w:p>
    <w:p w14:paraId="72315B15" w14:textId="77777777" w:rsidR="00381487" w:rsidRDefault="00381487" w:rsidP="00381487">
      <w:pPr>
        <w:ind w:left="720"/>
        <w:jc w:val="both"/>
        <w:rPr>
          <w:b/>
        </w:rPr>
      </w:pPr>
    </w:p>
    <w:p w14:paraId="6A80391A" w14:textId="77777777" w:rsidR="00381487" w:rsidRDefault="00381487" w:rsidP="00381487">
      <w:pPr>
        <w:rPr>
          <w:i/>
        </w:rPr>
      </w:pPr>
    </w:p>
    <w:p w14:paraId="541B79AE" w14:textId="77777777" w:rsidR="00381487" w:rsidRDefault="00381487" w:rsidP="00381487">
      <w:r>
        <w:rPr>
          <w:i/>
        </w:rPr>
        <w:t xml:space="preserve">Middle Income Access to Justice </w:t>
      </w:r>
      <w:r>
        <w:t xml:space="preserve">(ed., with Michael Trebilcock and Lorne </w:t>
      </w:r>
      <w:proofErr w:type="spellStart"/>
      <w:r>
        <w:t>Sossin</w:t>
      </w:r>
      <w:proofErr w:type="spellEnd"/>
      <w:r>
        <w:t xml:space="preserve">) (University of Toronto Press, </w:t>
      </w:r>
      <w:proofErr w:type="gramStart"/>
      <w:r>
        <w:t>2012,  pp</w:t>
      </w:r>
      <w:proofErr w:type="gramEnd"/>
      <w:r>
        <w:t xml:space="preserve"> </w:t>
      </w:r>
      <w:proofErr w:type="spellStart"/>
      <w:r>
        <w:t>i</w:t>
      </w:r>
      <w:proofErr w:type="spellEnd"/>
      <w:r>
        <w:t>-xvii and 1-556)</w:t>
      </w:r>
    </w:p>
    <w:p w14:paraId="3D17DCE1" w14:textId="77777777" w:rsidR="00381487" w:rsidRDefault="00381487" w:rsidP="00381487"/>
    <w:p w14:paraId="57818751" w14:textId="77777777" w:rsidR="00381487" w:rsidRPr="009621E5" w:rsidRDefault="00381487" w:rsidP="00381487">
      <w:r>
        <w:rPr>
          <w:i/>
        </w:rPr>
        <w:t xml:space="preserve">Canadian Bankruptcy and Insolvency Law: Bill C-55, Statute c.47 and </w:t>
      </w:r>
      <w:proofErr w:type="gramStart"/>
      <w:r>
        <w:rPr>
          <w:i/>
        </w:rPr>
        <w:t xml:space="preserve">Beyond  </w:t>
      </w:r>
      <w:r>
        <w:t>(</w:t>
      </w:r>
      <w:proofErr w:type="gramEnd"/>
      <w:r>
        <w:t>ed with Stephanie Ben-</w:t>
      </w:r>
      <w:proofErr w:type="spellStart"/>
      <w:r>
        <w:t>Ishai</w:t>
      </w:r>
      <w:proofErr w:type="spellEnd"/>
      <w:r>
        <w:t>) (LexisNexis, Toronto, 2007)</w:t>
      </w:r>
    </w:p>
    <w:p w14:paraId="1F3117A1" w14:textId="77777777" w:rsidR="00381487" w:rsidRDefault="00381487" w:rsidP="00381487">
      <w:pPr>
        <w:jc w:val="both"/>
        <w:rPr>
          <w:b/>
        </w:rPr>
      </w:pPr>
    </w:p>
    <w:p w14:paraId="39642FDD" w14:textId="77777777" w:rsidR="00381487" w:rsidRDefault="00381487" w:rsidP="00381487">
      <w:pPr>
        <w:jc w:val="both"/>
      </w:pPr>
      <w:r>
        <w:t xml:space="preserve"> </w:t>
      </w:r>
      <w:r>
        <w:rPr>
          <w:i/>
        </w:rPr>
        <w:t xml:space="preserve">The Emergence of Australian Law </w:t>
      </w:r>
      <w:r>
        <w:t xml:space="preserve">(ed. with M.P. </w:t>
      </w:r>
      <w:proofErr w:type="spellStart"/>
      <w:r>
        <w:t>Ellinghaus</w:t>
      </w:r>
      <w:proofErr w:type="spellEnd"/>
      <w:r>
        <w:t xml:space="preserve"> and A.J. Bradbrook) (Butterworths, Sydney, 1989)</w:t>
      </w:r>
    </w:p>
    <w:p w14:paraId="538D09D9" w14:textId="77777777" w:rsidR="00381487" w:rsidRDefault="00381487" w:rsidP="00381487">
      <w:pPr>
        <w:jc w:val="both"/>
      </w:pPr>
    </w:p>
    <w:p w14:paraId="64BFBE7E" w14:textId="77777777" w:rsidR="00381487" w:rsidRDefault="00381487" w:rsidP="00381487">
      <w:pPr>
        <w:jc w:val="both"/>
      </w:pPr>
      <w:r>
        <w:rPr>
          <w:i/>
        </w:rPr>
        <w:t xml:space="preserve">Consumer Protection Law and Theory </w:t>
      </w:r>
      <w:r>
        <w:t xml:space="preserve">(ed. with Leanna </w:t>
      </w:r>
      <w:proofErr w:type="spellStart"/>
      <w:r>
        <w:t>Darvall</w:t>
      </w:r>
      <w:proofErr w:type="spellEnd"/>
      <w:r>
        <w:t>) (Law Book Co., Sydney, 1980)</w:t>
      </w:r>
    </w:p>
    <w:p w14:paraId="2AFBE0DC" w14:textId="77777777" w:rsidR="00381487" w:rsidRDefault="00381487" w:rsidP="00381487">
      <w:pPr>
        <w:jc w:val="both"/>
      </w:pPr>
    </w:p>
    <w:p w14:paraId="1BEE1FC8" w14:textId="77777777" w:rsidR="00381487" w:rsidRDefault="00381487" w:rsidP="00381487">
      <w:pPr>
        <w:numPr>
          <w:ilvl w:val="1"/>
          <w:numId w:val="1"/>
        </w:numPr>
        <w:jc w:val="both"/>
        <w:rPr>
          <w:b/>
        </w:rPr>
      </w:pPr>
      <w:r>
        <w:rPr>
          <w:b/>
        </w:rPr>
        <w:t>Case books</w:t>
      </w:r>
    </w:p>
    <w:p w14:paraId="1945F68D" w14:textId="77777777" w:rsidR="00381487" w:rsidRDefault="00381487" w:rsidP="00381487">
      <w:pPr>
        <w:ind w:left="720"/>
        <w:jc w:val="both"/>
        <w:rPr>
          <w:b/>
        </w:rPr>
      </w:pPr>
    </w:p>
    <w:p w14:paraId="2C105039" w14:textId="77777777" w:rsidR="00381487" w:rsidRDefault="00381487" w:rsidP="00381487">
      <w:r>
        <w:rPr>
          <w:i/>
        </w:rPr>
        <w:t xml:space="preserve">Secured Transactions in Personal Property: Cases, Text and Materials </w:t>
      </w:r>
      <w:r>
        <w:t>(8</w:t>
      </w:r>
      <w:r w:rsidRPr="00C25992">
        <w:rPr>
          <w:vertAlign w:val="superscript"/>
        </w:rPr>
        <w:t>th</w:t>
      </w:r>
      <w:r>
        <w:t xml:space="preserve"> ed., </w:t>
      </w:r>
      <w:proofErr w:type="gramStart"/>
      <w:r>
        <w:t>Emond  Publications</w:t>
      </w:r>
      <w:proofErr w:type="gramEnd"/>
      <w:r>
        <w:t xml:space="preserve">, Toronto, 2022) (with Mark Selick and Michael Burke), pp </w:t>
      </w:r>
      <w:proofErr w:type="spellStart"/>
      <w:r>
        <w:t>i</w:t>
      </w:r>
      <w:proofErr w:type="spellEnd"/>
      <w:r>
        <w:t>-xxxi, 1-512.</w:t>
      </w:r>
    </w:p>
    <w:p w14:paraId="08E25BC0" w14:textId="77777777" w:rsidR="00381487" w:rsidRDefault="00381487" w:rsidP="00381487">
      <w:pPr>
        <w:rPr>
          <w:i/>
        </w:rPr>
      </w:pPr>
    </w:p>
    <w:p w14:paraId="6EE67B56" w14:textId="77777777" w:rsidR="00381487" w:rsidRDefault="00381487" w:rsidP="00381487">
      <w:r>
        <w:rPr>
          <w:i/>
        </w:rPr>
        <w:t xml:space="preserve">Secured Transactions in Personal Property: Cases, </w:t>
      </w:r>
      <w:proofErr w:type="gramStart"/>
      <w:r>
        <w:rPr>
          <w:i/>
        </w:rPr>
        <w:t>Text</w:t>
      </w:r>
      <w:proofErr w:type="gramEnd"/>
      <w:r>
        <w:rPr>
          <w:i/>
        </w:rPr>
        <w:t xml:space="preserve"> and Materials </w:t>
      </w:r>
      <w:r>
        <w:t>(7</w:t>
      </w:r>
      <w:r w:rsidRPr="00C25992">
        <w:rPr>
          <w:vertAlign w:val="superscript"/>
        </w:rPr>
        <w:t>th</w:t>
      </w:r>
      <w:r>
        <w:t xml:space="preserve"> ed., Emond Montgomery Publications, Toronto, 2018), pp </w:t>
      </w:r>
      <w:proofErr w:type="spellStart"/>
      <w:r>
        <w:t>i</w:t>
      </w:r>
      <w:proofErr w:type="spellEnd"/>
      <w:r>
        <w:t>-xxvii, 1-694.</w:t>
      </w:r>
    </w:p>
    <w:p w14:paraId="1B1680FD" w14:textId="77777777" w:rsidR="00381487" w:rsidRPr="00C25992" w:rsidRDefault="00381487" w:rsidP="00381487"/>
    <w:p w14:paraId="495F2F5E" w14:textId="77777777" w:rsidR="00381487" w:rsidRPr="002036E8" w:rsidRDefault="00381487" w:rsidP="00381487">
      <w:r w:rsidRPr="002036E8">
        <w:rPr>
          <w:i/>
        </w:rPr>
        <w:t xml:space="preserve">Secured Transactions </w:t>
      </w:r>
      <w:r>
        <w:rPr>
          <w:i/>
        </w:rPr>
        <w:t xml:space="preserve">in Personal Property: Cases, Text and </w:t>
      </w:r>
      <w:proofErr w:type="gramStart"/>
      <w:r>
        <w:rPr>
          <w:i/>
        </w:rPr>
        <w:t xml:space="preserve">Materials </w:t>
      </w:r>
      <w:r>
        <w:t xml:space="preserve"> (</w:t>
      </w:r>
      <w:proofErr w:type="gramEnd"/>
      <w:r>
        <w:t xml:space="preserve">with Jacob </w:t>
      </w:r>
      <w:proofErr w:type="spellStart"/>
      <w:r>
        <w:t>Ziegel</w:t>
      </w:r>
      <w:proofErr w:type="spellEnd"/>
      <w:r>
        <w:t>) (6</w:t>
      </w:r>
      <w:r w:rsidRPr="002036E8">
        <w:rPr>
          <w:vertAlign w:val="superscript"/>
        </w:rPr>
        <w:t>th</w:t>
      </w:r>
      <w:r>
        <w:t xml:space="preserve"> ed., Emond Montgomery Publications, Toronto, 2013) (pp </w:t>
      </w:r>
      <w:proofErr w:type="spellStart"/>
      <w:r>
        <w:t>i</w:t>
      </w:r>
      <w:proofErr w:type="spellEnd"/>
      <w:r>
        <w:t>-xxvii, 1-676)</w:t>
      </w:r>
    </w:p>
    <w:p w14:paraId="63A91199" w14:textId="77777777" w:rsidR="00381487" w:rsidRDefault="00381487" w:rsidP="00381487">
      <w:pPr>
        <w:rPr>
          <w:i/>
        </w:rPr>
      </w:pPr>
    </w:p>
    <w:p w14:paraId="6814FC5D" w14:textId="77777777" w:rsidR="00381487" w:rsidRDefault="00381487" w:rsidP="00381487">
      <w:r>
        <w:rPr>
          <w:i/>
        </w:rPr>
        <w:t xml:space="preserve">Secured Transactions in Personal Property: Cases, Text and Materials </w:t>
      </w:r>
      <w:r>
        <w:t xml:space="preserve">(ed., with Jacob </w:t>
      </w:r>
      <w:proofErr w:type="spellStart"/>
      <w:r>
        <w:t>Ziegel</w:t>
      </w:r>
      <w:proofErr w:type="spellEnd"/>
      <w:r>
        <w:t>) (5</w:t>
      </w:r>
      <w:r w:rsidRPr="00873870">
        <w:rPr>
          <w:vertAlign w:val="superscript"/>
        </w:rPr>
        <w:t>th</w:t>
      </w:r>
      <w:r>
        <w:t xml:space="preserve"> ed., Emond Montgomery Publications, </w:t>
      </w:r>
      <w:smartTag w:uri="urn:schemas-microsoft-com:office:smarttags" w:element="place">
        <w:smartTag w:uri="urn:schemas-microsoft-com:office:smarttags" w:element="stockticker">
          <w:r>
            <w:t>Toronto</w:t>
          </w:r>
        </w:smartTag>
      </w:smartTag>
      <w:r>
        <w:t>, 2009</w:t>
      </w:r>
      <w:proofErr w:type="gramStart"/>
      <w:r>
        <w:t>),  621</w:t>
      </w:r>
      <w:proofErr w:type="gramEnd"/>
      <w:r>
        <w:t xml:space="preserve"> pages.</w:t>
      </w:r>
    </w:p>
    <w:p w14:paraId="08225734" w14:textId="77777777" w:rsidR="00381487" w:rsidRDefault="00381487" w:rsidP="00381487"/>
    <w:p w14:paraId="28780A15" w14:textId="77777777" w:rsidR="00381487" w:rsidRDefault="00381487" w:rsidP="00381487">
      <w:pPr>
        <w:jc w:val="both"/>
      </w:pPr>
      <w:r>
        <w:rPr>
          <w:i/>
        </w:rPr>
        <w:t>Secured Transactions in Personal Property and Suretyships: Cases, Text and Materials</w:t>
      </w:r>
      <w:r>
        <w:t xml:space="preserve"> (4</w:t>
      </w:r>
      <w:r w:rsidRPr="00827E46">
        <w:rPr>
          <w:vertAlign w:val="superscript"/>
        </w:rPr>
        <w:t>th</w:t>
      </w:r>
      <w:r>
        <w:t xml:space="preserve"> ed.)</w:t>
      </w:r>
      <w:r>
        <w:rPr>
          <w:i/>
        </w:rPr>
        <w:t xml:space="preserve"> </w:t>
      </w:r>
      <w:r>
        <w:t xml:space="preserve">(with Jacob S. </w:t>
      </w:r>
      <w:proofErr w:type="spellStart"/>
      <w:r>
        <w:t>Ziegel</w:t>
      </w:r>
      <w:proofErr w:type="spellEnd"/>
      <w:r>
        <w:t xml:space="preserve"> and Ronald C.C. Cuming) (Emond Montgomery Publications, Toronto, 2003), 635 </w:t>
      </w:r>
      <w:proofErr w:type="gramStart"/>
      <w:r>
        <w:t>pages</w:t>
      </w:r>
      <w:proofErr w:type="gramEnd"/>
    </w:p>
    <w:p w14:paraId="24014113" w14:textId="77777777" w:rsidR="00381487" w:rsidRDefault="00381487" w:rsidP="00381487"/>
    <w:p w14:paraId="5F2A372A" w14:textId="77777777" w:rsidR="00381487" w:rsidRDefault="00381487" w:rsidP="00381487">
      <w:r>
        <w:rPr>
          <w:i/>
        </w:rPr>
        <w:t xml:space="preserve">Canadian Bankruptcy and Insolvency Law: Cases, </w:t>
      </w:r>
      <w:proofErr w:type="gramStart"/>
      <w:r>
        <w:rPr>
          <w:i/>
        </w:rPr>
        <w:t>Text</w:t>
      </w:r>
      <w:proofErr w:type="gramEnd"/>
      <w:r>
        <w:rPr>
          <w:i/>
        </w:rPr>
        <w:t xml:space="preserve"> and Materials </w:t>
      </w:r>
      <w:r>
        <w:t>(ed., with Stephanie Ben-</w:t>
      </w:r>
      <w:proofErr w:type="spellStart"/>
      <w:r>
        <w:t>Ishai</w:t>
      </w:r>
      <w:proofErr w:type="spellEnd"/>
      <w:r>
        <w:t xml:space="preserve">, Thomas Telfer, Janis </w:t>
      </w:r>
      <w:proofErr w:type="spellStart"/>
      <w:r>
        <w:t>Sarra</w:t>
      </w:r>
      <w:proofErr w:type="spellEnd"/>
      <w:r>
        <w:t xml:space="preserve"> and Roderick Wood) (3rd ed., Emond Montgomery Publications, Toronto, 2014), 965 pages</w:t>
      </w:r>
    </w:p>
    <w:p w14:paraId="7193281D" w14:textId="77777777" w:rsidR="00381487" w:rsidRDefault="00381487" w:rsidP="00381487">
      <w:pPr>
        <w:rPr>
          <w:i/>
        </w:rPr>
      </w:pPr>
    </w:p>
    <w:p w14:paraId="3576C2EB" w14:textId="77777777" w:rsidR="00381487" w:rsidRDefault="00381487" w:rsidP="00381487">
      <w:pPr>
        <w:jc w:val="both"/>
      </w:pPr>
      <w:r>
        <w:rPr>
          <w:i/>
        </w:rPr>
        <w:t xml:space="preserve">Canadian Bankruptcy and Insolvency Law: Cases, </w:t>
      </w:r>
      <w:proofErr w:type="gramStart"/>
      <w:r>
        <w:rPr>
          <w:i/>
        </w:rPr>
        <w:t>Text</w:t>
      </w:r>
      <w:proofErr w:type="gramEnd"/>
      <w:r>
        <w:rPr>
          <w:i/>
        </w:rPr>
        <w:t xml:space="preserve"> and Materials </w:t>
      </w:r>
      <w:r>
        <w:t>(with Stephanie Ben-</w:t>
      </w:r>
      <w:proofErr w:type="spellStart"/>
      <w:r>
        <w:t>Ishai</w:t>
      </w:r>
      <w:proofErr w:type="spellEnd"/>
      <w:r>
        <w:t xml:space="preserve">, Thomas G.W. Telfer, Roderick Wood and Jacob </w:t>
      </w:r>
      <w:proofErr w:type="spellStart"/>
      <w:r>
        <w:t>Ziegel</w:t>
      </w:r>
      <w:proofErr w:type="spellEnd"/>
      <w:r>
        <w:t>) (2</w:t>
      </w:r>
      <w:r w:rsidRPr="003D0DFE">
        <w:rPr>
          <w:vertAlign w:val="superscript"/>
        </w:rPr>
        <w:t>nd</w:t>
      </w:r>
      <w:r>
        <w:t xml:space="preserve"> ed., Emond Montgomery Publications, Toronto, 2009), 864 pages.</w:t>
      </w:r>
    </w:p>
    <w:p w14:paraId="282077E1" w14:textId="77777777" w:rsidR="00381487" w:rsidRDefault="00381487" w:rsidP="00381487"/>
    <w:p w14:paraId="00A3C9A9" w14:textId="77777777" w:rsidR="00381487" w:rsidRDefault="00381487" w:rsidP="00381487">
      <w:pPr>
        <w:jc w:val="both"/>
      </w:pPr>
      <w:r>
        <w:t xml:space="preserve"> </w:t>
      </w:r>
      <w:r>
        <w:rPr>
          <w:i/>
        </w:rPr>
        <w:t xml:space="preserve">Canadian Bankruptcy and Insolvency Law: Cases, </w:t>
      </w:r>
      <w:proofErr w:type="gramStart"/>
      <w:r>
        <w:rPr>
          <w:i/>
        </w:rPr>
        <w:t>Text</w:t>
      </w:r>
      <w:proofErr w:type="gramEnd"/>
      <w:r>
        <w:rPr>
          <w:i/>
        </w:rPr>
        <w:t xml:space="preserve"> and Materials </w:t>
      </w:r>
      <w:r>
        <w:t xml:space="preserve">(with Jacob S. </w:t>
      </w:r>
      <w:proofErr w:type="spellStart"/>
      <w:r>
        <w:t>Ziegel</w:t>
      </w:r>
      <w:proofErr w:type="spellEnd"/>
      <w:r>
        <w:t xml:space="preserve"> and Thomas G.W. Telfer) (Emond Montgomery Publications, Toronto, 2004), 677 pages.</w:t>
      </w:r>
    </w:p>
    <w:p w14:paraId="267C007C" w14:textId="77777777" w:rsidR="00381487" w:rsidRDefault="00381487" w:rsidP="00381487">
      <w:pPr>
        <w:jc w:val="both"/>
      </w:pPr>
    </w:p>
    <w:p w14:paraId="7E2B4F57" w14:textId="77777777" w:rsidR="00381487" w:rsidRDefault="00381487" w:rsidP="00381487">
      <w:pPr>
        <w:jc w:val="both"/>
      </w:pPr>
      <w:r>
        <w:rPr>
          <w:i/>
        </w:rPr>
        <w:t xml:space="preserve">Commercial and Consumer Sales Transactions: Cases, Text and Materials </w:t>
      </w:r>
      <w:r>
        <w:t xml:space="preserve">(with Jacob S. </w:t>
      </w:r>
      <w:proofErr w:type="spellStart"/>
      <w:r>
        <w:t>Ziegel</w:t>
      </w:r>
      <w:proofErr w:type="spellEnd"/>
      <w:r>
        <w:t>) (4</w:t>
      </w:r>
      <w:r w:rsidRPr="00827E46">
        <w:rPr>
          <w:vertAlign w:val="superscript"/>
        </w:rPr>
        <w:t>th</w:t>
      </w:r>
      <w:r>
        <w:t xml:space="preserve"> ed.) (Emond Montgomery Publications, Toronto, 2002</w:t>
      </w:r>
      <w:proofErr w:type="gramStart"/>
      <w:r>
        <w:t>),  740</w:t>
      </w:r>
      <w:proofErr w:type="gramEnd"/>
      <w:r>
        <w:t xml:space="preserve"> pages.</w:t>
      </w:r>
    </w:p>
    <w:p w14:paraId="5E8FAE15" w14:textId="77777777" w:rsidR="00381487" w:rsidRDefault="00381487" w:rsidP="00381487">
      <w:pPr>
        <w:jc w:val="both"/>
      </w:pPr>
    </w:p>
    <w:p w14:paraId="49164C65" w14:textId="77777777" w:rsidR="00381487" w:rsidRDefault="00381487" w:rsidP="00381487">
      <w:pPr>
        <w:jc w:val="both"/>
        <w:rPr>
          <w:b/>
        </w:rPr>
      </w:pPr>
      <w:r>
        <w:rPr>
          <w:b/>
        </w:rPr>
        <w:lastRenderedPageBreak/>
        <w:t>9.4 Law Review special editions</w:t>
      </w:r>
    </w:p>
    <w:p w14:paraId="777DA6B0" w14:textId="77777777" w:rsidR="00381487" w:rsidRDefault="00381487" w:rsidP="00381487">
      <w:pPr>
        <w:jc w:val="both"/>
        <w:rPr>
          <w:b/>
        </w:rPr>
      </w:pPr>
    </w:p>
    <w:p w14:paraId="2A70B2A3" w14:textId="77777777" w:rsidR="00381487" w:rsidRDefault="00381487" w:rsidP="00381487">
      <w:pPr>
        <w:rPr>
          <w:i/>
        </w:rPr>
      </w:pPr>
      <w:r>
        <w:rPr>
          <w:i/>
        </w:rPr>
        <w:t xml:space="preserve">Inaugural Insolvency Institute of </w:t>
      </w:r>
      <w:smartTag w:uri="urn:schemas-microsoft-com:office:smarttags" w:element="place">
        <w:smartTag w:uri="urn:schemas-microsoft-com:office:smarttags" w:element="country-region">
          <w:r>
            <w:rPr>
              <w:i/>
            </w:rPr>
            <w:t>Canada</w:t>
          </w:r>
        </w:smartTag>
      </w:smartTag>
      <w:r>
        <w:rPr>
          <w:i/>
        </w:rPr>
        <w:t xml:space="preserve"> Insolvency Law Symposium </w:t>
      </w:r>
      <w:r>
        <w:t xml:space="preserve">(2008) 24 </w:t>
      </w:r>
      <w:r>
        <w:rPr>
          <w:i/>
        </w:rPr>
        <w:t xml:space="preserve">Banking and Finance Law </w:t>
      </w:r>
      <w:proofErr w:type="gramStart"/>
      <w:r>
        <w:rPr>
          <w:i/>
        </w:rPr>
        <w:t xml:space="preserve">Journal </w:t>
      </w:r>
      <w:r>
        <w:t>,</w:t>
      </w:r>
      <w:proofErr w:type="gramEnd"/>
      <w:r>
        <w:t xml:space="preserve"> No. 1 (Special Issue) (ed. with Stephanie Ben-</w:t>
      </w:r>
      <w:proofErr w:type="spellStart"/>
      <w:r>
        <w:t>Ishai</w:t>
      </w:r>
      <w:proofErr w:type="spellEnd"/>
      <w:r>
        <w:t xml:space="preserve">). </w:t>
      </w:r>
      <w:r>
        <w:rPr>
          <w:i/>
        </w:rPr>
        <w:t xml:space="preserve"> </w:t>
      </w:r>
    </w:p>
    <w:p w14:paraId="4081E511" w14:textId="77777777" w:rsidR="00381487" w:rsidRDefault="00381487" w:rsidP="00381487">
      <w:pPr>
        <w:rPr>
          <w:i/>
        </w:rPr>
      </w:pPr>
    </w:p>
    <w:p w14:paraId="523D8C73" w14:textId="77777777" w:rsidR="00381487" w:rsidRDefault="00381487" w:rsidP="00381487">
      <w:r>
        <w:rPr>
          <w:i/>
        </w:rPr>
        <w:t xml:space="preserve">Second Insolvency </w:t>
      </w:r>
      <w:smartTag w:uri="urn:schemas-microsoft-com:office:smarttags" w:element="place">
        <w:smartTag w:uri="urn:schemas-microsoft-com:office:smarttags" w:element="PlaceType">
          <w:r>
            <w:rPr>
              <w:i/>
            </w:rPr>
            <w:t>Institute</w:t>
          </w:r>
        </w:smartTag>
        <w:r>
          <w:rPr>
            <w:i/>
          </w:rPr>
          <w:t xml:space="preserve"> of </w:t>
        </w:r>
        <w:smartTag w:uri="urn:schemas-microsoft-com:office:smarttags" w:element="PlaceName">
          <w:r>
            <w:rPr>
              <w:i/>
            </w:rPr>
            <w:t>Canada Insolvency Law Symposium</w:t>
          </w:r>
        </w:smartTag>
      </w:smartTag>
      <w:r>
        <w:rPr>
          <w:i/>
        </w:rPr>
        <w:t xml:space="preserve"> </w:t>
      </w:r>
      <w:r>
        <w:t xml:space="preserve">(2009) </w:t>
      </w:r>
      <w:proofErr w:type="gramStart"/>
      <w:r>
        <w:t xml:space="preserve">25 </w:t>
      </w:r>
      <w:r>
        <w:rPr>
          <w:i/>
        </w:rPr>
        <w:t xml:space="preserve"> Banking</w:t>
      </w:r>
      <w:proofErr w:type="gramEnd"/>
      <w:r>
        <w:rPr>
          <w:i/>
        </w:rPr>
        <w:t xml:space="preserve"> and Finance Law Review</w:t>
      </w:r>
      <w:r>
        <w:t>, No. 1 (special issue) (ed., with Stephanie Ben-</w:t>
      </w:r>
      <w:proofErr w:type="spellStart"/>
      <w:r>
        <w:t>Ishai</w:t>
      </w:r>
      <w:proofErr w:type="spellEnd"/>
      <w:r>
        <w:t>).</w:t>
      </w:r>
    </w:p>
    <w:p w14:paraId="1E41F85D" w14:textId="77777777" w:rsidR="00381487" w:rsidRDefault="00381487" w:rsidP="00381487"/>
    <w:p w14:paraId="63E1C06E" w14:textId="77777777" w:rsidR="00381487" w:rsidRDefault="00381487" w:rsidP="00381487">
      <w:r w:rsidRPr="00960898">
        <w:rPr>
          <w:i/>
        </w:rPr>
        <w:t xml:space="preserve">Third Insolvency </w:t>
      </w:r>
      <w:smartTag w:uri="urn:schemas-microsoft-com:office:smarttags" w:element="place">
        <w:smartTag w:uri="urn:schemas-microsoft-com:office:smarttags" w:element="PlaceType">
          <w:r w:rsidRPr="00960898">
            <w:rPr>
              <w:i/>
            </w:rPr>
            <w:t>Institute</w:t>
          </w:r>
        </w:smartTag>
        <w:r w:rsidRPr="00960898">
          <w:rPr>
            <w:i/>
          </w:rPr>
          <w:t xml:space="preserve"> of </w:t>
        </w:r>
        <w:smartTag w:uri="urn:schemas-microsoft-com:office:smarttags" w:element="PlaceName">
          <w:r w:rsidRPr="00960898">
            <w:rPr>
              <w:i/>
            </w:rPr>
            <w:t xml:space="preserve">Canada </w:t>
          </w:r>
          <w:r>
            <w:rPr>
              <w:i/>
            </w:rPr>
            <w:t xml:space="preserve">Insolvency Law </w:t>
          </w:r>
          <w:r w:rsidRPr="00960898">
            <w:rPr>
              <w:i/>
            </w:rPr>
            <w:t>Symposium</w:t>
          </w:r>
        </w:smartTag>
      </w:smartTag>
      <w:r>
        <w:t xml:space="preserve"> (2010) 26 </w:t>
      </w:r>
      <w:r>
        <w:rPr>
          <w:i/>
        </w:rPr>
        <w:t>Banking and Finance Law Review</w:t>
      </w:r>
      <w:r>
        <w:t>, Issue 1 (pp 1-185) (edited, with Stephanie Ben-</w:t>
      </w:r>
      <w:proofErr w:type="spellStart"/>
      <w:r>
        <w:t>Ishai</w:t>
      </w:r>
      <w:proofErr w:type="spellEnd"/>
      <w:r>
        <w:t>)</w:t>
      </w:r>
    </w:p>
    <w:p w14:paraId="66A02216" w14:textId="77777777" w:rsidR="00381487" w:rsidRDefault="00381487" w:rsidP="00381487"/>
    <w:p w14:paraId="284895F0" w14:textId="77777777" w:rsidR="00381487" w:rsidRPr="00B87531" w:rsidRDefault="00381487" w:rsidP="00381487">
      <w:r>
        <w:rPr>
          <w:i/>
        </w:rPr>
        <w:t>Fourth Insolvency Institute of Canada Insolvency Law Symposium</w:t>
      </w:r>
      <w:r w:rsidRPr="00B87531">
        <w:t xml:space="preserve"> (2011) 27 </w:t>
      </w:r>
      <w:r w:rsidRPr="00B87531">
        <w:rPr>
          <w:i/>
        </w:rPr>
        <w:t xml:space="preserve">Banking and Finance Law </w:t>
      </w:r>
      <w:proofErr w:type="gramStart"/>
      <w:r w:rsidRPr="00B87531">
        <w:rPr>
          <w:i/>
        </w:rPr>
        <w:t xml:space="preserve">Review </w:t>
      </w:r>
      <w:r w:rsidRPr="00B87531">
        <w:t xml:space="preserve"> 1</w:t>
      </w:r>
      <w:proofErr w:type="gramEnd"/>
      <w:r w:rsidRPr="00B87531">
        <w:t>-127 (ed., with Stephanie Ben-</w:t>
      </w:r>
      <w:proofErr w:type="spellStart"/>
      <w:r w:rsidRPr="00B87531">
        <w:t>Ishai</w:t>
      </w:r>
      <w:proofErr w:type="spellEnd"/>
      <w:r w:rsidRPr="00B87531">
        <w:t>)</w:t>
      </w:r>
    </w:p>
    <w:p w14:paraId="03ACD9E7" w14:textId="77777777" w:rsidR="00381487" w:rsidRDefault="00381487" w:rsidP="00381487"/>
    <w:p w14:paraId="193031DC" w14:textId="77777777" w:rsidR="00381487" w:rsidRPr="002E2C8E" w:rsidRDefault="00381487" w:rsidP="00381487">
      <w:r>
        <w:t xml:space="preserve">“Law, Economics and Public Policy: Essays in </w:t>
      </w:r>
      <w:proofErr w:type="spellStart"/>
      <w:r>
        <w:t>Honour</w:t>
      </w:r>
      <w:proofErr w:type="spellEnd"/>
      <w:r>
        <w:t xml:space="preserve"> of Michael Trebilcock” (2010) 60 </w:t>
      </w:r>
      <w:r>
        <w:rPr>
          <w:i/>
        </w:rPr>
        <w:t xml:space="preserve">University of Toronto Law </w:t>
      </w:r>
      <w:proofErr w:type="gramStart"/>
      <w:r>
        <w:rPr>
          <w:i/>
        </w:rPr>
        <w:t xml:space="preserve">Journal </w:t>
      </w:r>
      <w:r>
        <w:t xml:space="preserve"> pp</w:t>
      </w:r>
      <w:proofErr w:type="gramEnd"/>
      <w:r>
        <w:t xml:space="preserve"> 155-730 (with Anita Anand, Colleen Flood and Ed Iacobucci).</w:t>
      </w:r>
    </w:p>
    <w:p w14:paraId="68F58E93" w14:textId="77777777" w:rsidR="00381487" w:rsidRPr="00BE7964" w:rsidRDefault="00381487" w:rsidP="00381487"/>
    <w:p w14:paraId="2F6B8C73" w14:textId="77777777" w:rsidR="00381487" w:rsidRDefault="00381487" w:rsidP="00381487">
      <w:pPr>
        <w:jc w:val="both"/>
        <w:rPr>
          <w:b/>
        </w:rPr>
      </w:pPr>
    </w:p>
    <w:p w14:paraId="4BF7D298" w14:textId="77777777" w:rsidR="00381487" w:rsidRDefault="00381487" w:rsidP="00381487">
      <w:pPr>
        <w:jc w:val="both"/>
        <w:rPr>
          <w:b/>
        </w:rPr>
      </w:pPr>
      <w:r>
        <w:rPr>
          <w:b/>
        </w:rPr>
        <w:t xml:space="preserve"> 9.5 Chapters in books and encyclopedia entries (selection)</w:t>
      </w:r>
    </w:p>
    <w:p w14:paraId="7D57019C" w14:textId="77777777" w:rsidR="00381487" w:rsidRDefault="00381487" w:rsidP="00381487">
      <w:pPr>
        <w:jc w:val="both"/>
        <w:rPr>
          <w:b/>
        </w:rPr>
      </w:pPr>
    </w:p>
    <w:p w14:paraId="0DE5A933" w14:textId="77777777" w:rsidR="00381487" w:rsidRPr="00F97B42" w:rsidRDefault="00381487" w:rsidP="00381487">
      <w:r w:rsidRPr="00F97B42">
        <w:t xml:space="preserve">“Secured Transactions Law Reform in Developed Jurisdictions” in Louise Gullifer and Dora Neo (eds), </w:t>
      </w:r>
      <w:r w:rsidRPr="00F97B42">
        <w:rPr>
          <w:i/>
        </w:rPr>
        <w:t xml:space="preserve">Secured Transactions Law in </w:t>
      </w:r>
      <w:proofErr w:type="gramStart"/>
      <w:r w:rsidRPr="00F97B42">
        <w:rPr>
          <w:i/>
        </w:rPr>
        <w:t xml:space="preserve">Asia </w:t>
      </w:r>
      <w:r w:rsidRPr="00F97B42">
        <w:t xml:space="preserve"> (</w:t>
      </w:r>
      <w:proofErr w:type="gramEnd"/>
      <w:r>
        <w:t xml:space="preserve"> </w:t>
      </w:r>
      <w:r w:rsidRPr="00F97B42">
        <w:t>Hart Publishing, Oxford, 20</w:t>
      </w:r>
      <w:r>
        <w:t>21</w:t>
      </w:r>
      <w:r w:rsidRPr="00F97B42">
        <w:t>)</w:t>
      </w:r>
      <w:r>
        <w:t>, 51-68.</w:t>
      </w:r>
    </w:p>
    <w:p w14:paraId="3E98AFD1" w14:textId="77777777" w:rsidR="00381487" w:rsidRDefault="00381487" w:rsidP="00381487"/>
    <w:p w14:paraId="029DB7CD" w14:textId="77777777" w:rsidR="00381487" w:rsidRDefault="00381487" w:rsidP="00381487">
      <w:r>
        <w:t xml:space="preserve"> “Recent Developments in Australian PPSA Case Law and their Relevance to other PPSA Jurisdictions” in John H. Farrar, Vai Io Lo and Bee Chen Goh, </w:t>
      </w:r>
      <w:r>
        <w:rPr>
          <w:i/>
        </w:rPr>
        <w:t xml:space="preserve">Scholarship, Education and Practice in Comparative Law: A Festschrift in </w:t>
      </w:r>
      <w:proofErr w:type="spellStart"/>
      <w:r>
        <w:rPr>
          <w:i/>
        </w:rPr>
        <w:t>Honour</w:t>
      </w:r>
      <w:proofErr w:type="spellEnd"/>
      <w:r>
        <w:rPr>
          <w:i/>
        </w:rPr>
        <w:t xml:space="preserve"> of Mary </w:t>
      </w:r>
      <w:proofErr w:type="gramStart"/>
      <w:r>
        <w:rPr>
          <w:i/>
        </w:rPr>
        <w:t xml:space="preserve">Hiscock </w:t>
      </w:r>
      <w:r>
        <w:t xml:space="preserve"> (</w:t>
      </w:r>
      <w:proofErr w:type="gramEnd"/>
      <w:r>
        <w:t>Springer, 2019) 7-38.</w:t>
      </w:r>
    </w:p>
    <w:p w14:paraId="77A0E2E6" w14:textId="77777777" w:rsidR="00381487" w:rsidRDefault="00381487" w:rsidP="00381487">
      <w:r w:rsidRPr="00F97B42">
        <w:t xml:space="preserve"> </w:t>
      </w:r>
    </w:p>
    <w:p w14:paraId="722D90EF" w14:textId="77777777" w:rsidR="00381487" w:rsidRPr="00602A57" w:rsidRDefault="00381487" w:rsidP="00381487">
      <w:pPr>
        <w:rPr>
          <w:b/>
        </w:rPr>
      </w:pPr>
      <w:r w:rsidRPr="0073015D">
        <w:t xml:space="preserve"> “Current Issues in Secured Transactions Law in Canada</w:t>
      </w:r>
      <w:r>
        <w:t>: An Ontario Perspective</w:t>
      </w:r>
      <w:r w:rsidRPr="0073015D">
        <w:t xml:space="preserve">” in Louise Gullifer and </w:t>
      </w:r>
      <w:proofErr w:type="spellStart"/>
      <w:r w:rsidRPr="0073015D">
        <w:t>Orkun</w:t>
      </w:r>
      <w:proofErr w:type="spellEnd"/>
      <w:r w:rsidRPr="0073015D">
        <w:t xml:space="preserve"> </w:t>
      </w:r>
      <w:proofErr w:type="spellStart"/>
      <w:r w:rsidRPr="0073015D">
        <w:t>Akseli</w:t>
      </w:r>
      <w:proofErr w:type="spellEnd"/>
      <w:r w:rsidRPr="0073015D">
        <w:t xml:space="preserve"> (eds), </w:t>
      </w:r>
      <w:r w:rsidRPr="0073015D">
        <w:rPr>
          <w:i/>
        </w:rPr>
        <w:t>Secured Transactions Law Reform: Principles, Policies and Practice</w:t>
      </w:r>
      <w:r w:rsidRPr="0073015D">
        <w:t>” (Hart Publishing,</w:t>
      </w:r>
      <w:r>
        <w:t xml:space="preserve"> Oxford, 2016</w:t>
      </w:r>
      <w:r w:rsidRPr="0073015D">
        <w:t>)</w:t>
      </w:r>
      <w:r>
        <w:t>, 95-114.</w:t>
      </w:r>
    </w:p>
    <w:p w14:paraId="591E09A6" w14:textId="77777777" w:rsidR="00381487" w:rsidRDefault="00381487" w:rsidP="00381487">
      <w:pPr>
        <w:jc w:val="both"/>
      </w:pPr>
    </w:p>
    <w:p w14:paraId="706503A3" w14:textId="77777777" w:rsidR="00381487" w:rsidRDefault="00381487" w:rsidP="00381487">
      <w:r>
        <w:t xml:space="preserve">“Introduction” in Michael Trebilcock, Anthony Duggan and Lorne </w:t>
      </w:r>
      <w:proofErr w:type="spellStart"/>
      <w:r>
        <w:t>Sossin</w:t>
      </w:r>
      <w:proofErr w:type="spellEnd"/>
      <w:r>
        <w:t xml:space="preserve"> (eds) </w:t>
      </w:r>
      <w:r>
        <w:rPr>
          <w:i/>
        </w:rPr>
        <w:t xml:space="preserve">Middle Income Access to </w:t>
      </w:r>
      <w:proofErr w:type="gramStart"/>
      <w:r>
        <w:rPr>
          <w:i/>
        </w:rPr>
        <w:t xml:space="preserve">Justice </w:t>
      </w:r>
      <w:r>
        <w:t xml:space="preserve"> (</w:t>
      </w:r>
      <w:proofErr w:type="gramEnd"/>
      <w:r>
        <w:t xml:space="preserve">University of Toronto Press, Toronto 2012), pp 3-23 (with Michael Trebilcock and Lorne </w:t>
      </w:r>
      <w:proofErr w:type="spellStart"/>
      <w:r>
        <w:t>Sossin</w:t>
      </w:r>
      <w:proofErr w:type="spellEnd"/>
      <w:r>
        <w:t>)</w:t>
      </w:r>
    </w:p>
    <w:p w14:paraId="6E49785A" w14:textId="77777777" w:rsidR="00381487" w:rsidRDefault="00381487" w:rsidP="00381487"/>
    <w:p w14:paraId="139B0384" w14:textId="77777777" w:rsidR="00381487" w:rsidRDefault="00381487" w:rsidP="00381487">
      <w:r>
        <w:t xml:space="preserve">“Front-End Strategies for Improving Consumer Access to Justice in Michael Trebilcock, Anthony Duggan and Lorne </w:t>
      </w:r>
      <w:proofErr w:type="spellStart"/>
      <w:r>
        <w:t>Sossin</w:t>
      </w:r>
      <w:proofErr w:type="spellEnd"/>
      <w:r>
        <w:t xml:space="preserve"> (eds) </w:t>
      </w:r>
      <w:r>
        <w:rPr>
          <w:i/>
        </w:rPr>
        <w:t xml:space="preserve">Middle Income Access to </w:t>
      </w:r>
      <w:proofErr w:type="gramStart"/>
      <w:r>
        <w:rPr>
          <w:i/>
        </w:rPr>
        <w:t xml:space="preserve">Justice </w:t>
      </w:r>
      <w:r>
        <w:t xml:space="preserve"> (</w:t>
      </w:r>
      <w:proofErr w:type="gramEnd"/>
      <w:r>
        <w:t>University of Toronto Press, Toronto 2012), pp 96-141 (with Iain Ramsay)</w:t>
      </w:r>
    </w:p>
    <w:p w14:paraId="3CE2AB4E" w14:textId="77777777" w:rsidR="00381487" w:rsidRDefault="00381487" w:rsidP="00381487"/>
    <w:p w14:paraId="5ED2ACB2" w14:textId="77777777" w:rsidR="00381487" w:rsidRPr="00755567" w:rsidRDefault="00381487" w:rsidP="00381487">
      <w:r>
        <w:t xml:space="preserve">“Middle Income Access to Justice: Policy Options with respect to Consumer/Debtor-Creditor Law” in Michael Trebilcock, Anthony Duggan and Lorne </w:t>
      </w:r>
      <w:proofErr w:type="spellStart"/>
      <w:r>
        <w:t>Sossin</w:t>
      </w:r>
      <w:proofErr w:type="spellEnd"/>
      <w:r>
        <w:t xml:space="preserve"> (eds) </w:t>
      </w:r>
      <w:r>
        <w:rPr>
          <w:i/>
        </w:rPr>
        <w:t xml:space="preserve">Middle Income Access to </w:t>
      </w:r>
      <w:proofErr w:type="gramStart"/>
      <w:r>
        <w:rPr>
          <w:i/>
        </w:rPr>
        <w:t xml:space="preserve">Justice </w:t>
      </w:r>
      <w:r>
        <w:t xml:space="preserve"> (</w:t>
      </w:r>
      <w:proofErr w:type="gramEnd"/>
      <w:r>
        <w:t>University of Toronto Press, Toronto 2012), 485-519</w:t>
      </w:r>
    </w:p>
    <w:p w14:paraId="53380EF1" w14:textId="77777777" w:rsidR="00381487" w:rsidRDefault="00381487" w:rsidP="00381487"/>
    <w:p w14:paraId="28A20B12" w14:textId="77777777" w:rsidR="00381487" w:rsidRDefault="00381487" w:rsidP="00381487">
      <w:r>
        <w:t xml:space="preserve">“Contracts, Fiduciaries and the Primacy of the Deal” in Elise Bant and Matthew Harding (eds), </w:t>
      </w:r>
      <w:r>
        <w:rPr>
          <w:i/>
        </w:rPr>
        <w:t xml:space="preserve">Exploring Private </w:t>
      </w:r>
      <w:proofErr w:type="gramStart"/>
      <w:r>
        <w:rPr>
          <w:i/>
        </w:rPr>
        <w:t>Law</w:t>
      </w:r>
      <w:r>
        <w:t>)(</w:t>
      </w:r>
      <w:proofErr w:type="gramEnd"/>
      <w:r>
        <w:t>Cambridge UP, 2010), pp 275-297</w:t>
      </w:r>
    </w:p>
    <w:p w14:paraId="6B8F6B02" w14:textId="77777777" w:rsidR="00381487" w:rsidRDefault="00381487" w:rsidP="00381487"/>
    <w:p w14:paraId="780911C7" w14:textId="77777777" w:rsidR="00381487" w:rsidRDefault="00381487" w:rsidP="00381487">
      <w:r>
        <w:t xml:space="preserve">“Gains-Based Remedies and the Place of Deterrence in the Law of Fiduciary Obligations” in Andrew Robertson and Tang Hang Wu, </w:t>
      </w:r>
      <w:r>
        <w:rPr>
          <w:i/>
        </w:rPr>
        <w:t xml:space="preserve">The Goals of Private </w:t>
      </w:r>
      <w:proofErr w:type="gramStart"/>
      <w:r>
        <w:rPr>
          <w:i/>
        </w:rPr>
        <w:t xml:space="preserve">Law </w:t>
      </w:r>
      <w:r>
        <w:t xml:space="preserve"> (</w:t>
      </w:r>
      <w:proofErr w:type="gramEnd"/>
      <w:r>
        <w:t xml:space="preserve">Hart Publishing, Oxford, 2009), pp 365-388. </w:t>
      </w:r>
    </w:p>
    <w:p w14:paraId="0EFBE86C" w14:textId="77777777" w:rsidR="00381487" w:rsidRDefault="00381487" w:rsidP="00381487"/>
    <w:p w14:paraId="711024B7" w14:textId="77777777" w:rsidR="00381487" w:rsidRDefault="00381487" w:rsidP="00381487">
      <w:r>
        <w:t>“Partly Performed Contracts” in Stephanie Ben-</w:t>
      </w:r>
      <w:proofErr w:type="spellStart"/>
      <w:r>
        <w:t>Ishai</w:t>
      </w:r>
      <w:proofErr w:type="spellEnd"/>
      <w:r>
        <w:t xml:space="preserve"> and Anthony Duggan (eds), </w:t>
      </w:r>
      <w:r>
        <w:rPr>
          <w:i/>
        </w:rPr>
        <w:t xml:space="preserve">Canadian Bankruptcy and Insolvency Law: Bill C-55, Statute c.47 and </w:t>
      </w:r>
      <w:proofErr w:type="gramStart"/>
      <w:r>
        <w:rPr>
          <w:i/>
        </w:rPr>
        <w:t xml:space="preserve">Beyond </w:t>
      </w:r>
      <w:r>
        <w:t xml:space="preserve"> (</w:t>
      </w:r>
      <w:proofErr w:type="gramEnd"/>
      <w:r>
        <w:t xml:space="preserve">LexisNexis, </w:t>
      </w:r>
      <w:smartTag w:uri="urn:schemas-microsoft-com:office:smarttags" w:element="place">
        <w:smartTag w:uri="urn:schemas-microsoft-com:office:smarttags" w:element="stockticker">
          <w:r>
            <w:t>Toronto</w:t>
          </w:r>
        </w:smartTag>
      </w:smartTag>
      <w:r>
        <w:t>, 2007), pp 15-46</w:t>
      </w:r>
    </w:p>
    <w:p w14:paraId="135D6423" w14:textId="77777777" w:rsidR="00381487" w:rsidRDefault="00381487" w:rsidP="00381487"/>
    <w:p w14:paraId="00D75CAC" w14:textId="77777777" w:rsidR="00381487" w:rsidRDefault="00381487" w:rsidP="00381487">
      <w:r>
        <w:t xml:space="preserve">“Voidable Preferences” (with Thomas GW </w:t>
      </w:r>
      <w:proofErr w:type="gramStart"/>
      <w:r>
        <w:t>Telfer)  in</w:t>
      </w:r>
      <w:proofErr w:type="gramEnd"/>
      <w:r>
        <w:t xml:space="preserve"> Stephanie Ben-</w:t>
      </w:r>
      <w:proofErr w:type="spellStart"/>
      <w:r>
        <w:t>Ishai</w:t>
      </w:r>
      <w:proofErr w:type="spellEnd"/>
      <w:r>
        <w:t xml:space="preserve"> and Anthony Duggan (eds), </w:t>
      </w:r>
      <w:r>
        <w:rPr>
          <w:i/>
        </w:rPr>
        <w:t xml:space="preserve">Canadian Bankruptcy and Insolvency Law: Bill C-55, Statute c.47 and Beyond </w:t>
      </w:r>
      <w:r>
        <w:t xml:space="preserve"> (LexisNexis, </w:t>
      </w:r>
      <w:smartTag w:uri="urn:schemas-microsoft-com:office:smarttags" w:element="place">
        <w:smartTag w:uri="urn:schemas-microsoft-com:office:smarttags" w:element="stockticker">
          <w:r>
            <w:t>Toronto</w:t>
          </w:r>
        </w:smartTag>
      </w:smartTag>
      <w:r>
        <w:t>, 2007), pp 145-174.</w:t>
      </w:r>
    </w:p>
    <w:p w14:paraId="610AF0AC" w14:textId="77777777" w:rsidR="00381487" w:rsidRDefault="00381487" w:rsidP="00381487"/>
    <w:p w14:paraId="7BBFED8B" w14:textId="77777777" w:rsidR="00381487" w:rsidRDefault="00381487" w:rsidP="00381487">
      <w:r>
        <w:t xml:space="preserve">“Gifts and Transfers at Undervalue” (with Thomas GW </w:t>
      </w:r>
      <w:proofErr w:type="gramStart"/>
      <w:r>
        <w:t>Telfer)  in</w:t>
      </w:r>
      <w:proofErr w:type="gramEnd"/>
      <w:r>
        <w:t xml:space="preserve"> Stephanie Ben-</w:t>
      </w:r>
      <w:proofErr w:type="spellStart"/>
      <w:r>
        <w:t>Ishai</w:t>
      </w:r>
      <w:proofErr w:type="spellEnd"/>
      <w:r>
        <w:t xml:space="preserve"> and Anthony Duggan (eds), </w:t>
      </w:r>
      <w:r>
        <w:rPr>
          <w:i/>
        </w:rPr>
        <w:t xml:space="preserve">Canadian Bankruptcy and Insolvency Law: Bill C-55, Statute c.47 and Beyond </w:t>
      </w:r>
      <w:r>
        <w:t xml:space="preserve"> (LexisNexis, Toronto, 2007), pp 175-198.</w:t>
      </w:r>
    </w:p>
    <w:p w14:paraId="0D08EADB" w14:textId="77777777" w:rsidR="00381487" w:rsidRDefault="00381487" w:rsidP="00381487">
      <w:pPr>
        <w:ind w:left="1440"/>
      </w:pPr>
    </w:p>
    <w:p w14:paraId="2A2682B1" w14:textId="77777777" w:rsidR="00381487" w:rsidRPr="00963528" w:rsidRDefault="00381487" w:rsidP="00381487">
      <w:r>
        <w:t xml:space="preserve">“Constructive Trusts from a Law and Economics Perspective” in Michael Bryan (ed), </w:t>
      </w:r>
      <w:r w:rsidRPr="00963528">
        <w:rPr>
          <w:i/>
        </w:rPr>
        <w:t xml:space="preserve">Private Law </w:t>
      </w:r>
      <w:proofErr w:type="gramStart"/>
      <w:r w:rsidRPr="00963528">
        <w:rPr>
          <w:i/>
        </w:rPr>
        <w:t>In</w:t>
      </w:r>
      <w:proofErr w:type="gramEnd"/>
      <w:r w:rsidRPr="00963528">
        <w:rPr>
          <w:i/>
        </w:rPr>
        <w:t xml:space="preserve"> Theory and Practice</w:t>
      </w:r>
      <w:r>
        <w:t xml:space="preserve"> (Routledge-Cavendish, </w:t>
      </w:r>
      <w:smartTag w:uri="urn:schemas-microsoft-com:office:smarttags" w:element="place">
        <w:smartTag w:uri="urn:schemas-microsoft-com:office:smarttags" w:element="stockticker">
          <w:r>
            <w:t>London</w:t>
          </w:r>
        </w:smartTag>
      </w:smartTag>
      <w:r>
        <w:t xml:space="preserve">, 2007), 235-269 (previously published in (2005) 55 </w:t>
      </w:r>
      <w:r>
        <w:rPr>
          <w:i/>
        </w:rPr>
        <w:t xml:space="preserve">University of </w:t>
      </w:r>
      <w:smartTag w:uri="urn:schemas-microsoft-com:office:smarttags" w:element="place">
        <w:smartTag w:uri="urn:schemas-microsoft-com:office:smarttags" w:element="stockticker">
          <w:r>
            <w:rPr>
              <w:i/>
            </w:rPr>
            <w:t>Toronto</w:t>
          </w:r>
        </w:smartTag>
      </w:smartTag>
      <w:r>
        <w:rPr>
          <w:i/>
        </w:rPr>
        <w:t xml:space="preserve"> Law Journal </w:t>
      </w:r>
      <w:r>
        <w:t>217)</w:t>
      </w:r>
    </w:p>
    <w:p w14:paraId="22707D72" w14:textId="77777777" w:rsidR="00381487" w:rsidRDefault="00381487" w:rsidP="00381487">
      <w:pPr>
        <w:jc w:val="both"/>
      </w:pPr>
    </w:p>
    <w:p w14:paraId="50893A48" w14:textId="77777777" w:rsidR="00381487" w:rsidRDefault="00381487" w:rsidP="00381487">
      <w:pPr>
        <w:jc w:val="both"/>
      </w:pPr>
      <w:r>
        <w:t xml:space="preserve">“Consumer Bankruptcy in </w:t>
      </w:r>
      <w:smartTag w:uri="urn:schemas-microsoft-com:office:smarttags" w:element="place">
        <w:smartTag w:uri="urn:schemas-microsoft-com:office:smarttags" w:element="country-region">
          <w:r>
            <w:t>Canada</w:t>
          </w:r>
        </w:smartTag>
      </w:smartTag>
      <w:r>
        <w:t xml:space="preserve"> and </w:t>
      </w:r>
      <w:smartTag w:uri="urn:schemas-microsoft-com:office:smarttags" w:element="place">
        <w:smartTag w:uri="urn:schemas-microsoft-com:office:smarttags" w:element="country-region">
          <w:r>
            <w:t>Australia</w:t>
          </w:r>
        </w:smartTag>
      </w:smartTag>
      <w:r>
        <w:t xml:space="preserve">: A Comparative Overview” in Janis </w:t>
      </w:r>
      <w:proofErr w:type="spellStart"/>
      <w:r>
        <w:t>Sarra</w:t>
      </w:r>
      <w:proofErr w:type="spellEnd"/>
      <w:r>
        <w:t xml:space="preserve"> (ed) </w:t>
      </w:r>
      <w:r>
        <w:rPr>
          <w:i/>
        </w:rPr>
        <w:t xml:space="preserve">Annual Review of Insolvency Law 2006 </w:t>
      </w:r>
      <w:r>
        <w:t xml:space="preserve">(Thomson Carswell 2007, </w:t>
      </w:r>
      <w:smartTag w:uri="urn:schemas-microsoft-com:office:smarttags" w:element="place">
        <w:smartTag w:uri="urn:schemas-microsoft-com:office:smarttags" w:element="stockticker">
          <w:r>
            <w:t>Toronto</w:t>
          </w:r>
        </w:smartTag>
      </w:smartTag>
      <w:r>
        <w:t>), 857-893.</w:t>
      </w:r>
    </w:p>
    <w:p w14:paraId="3B8DBB04" w14:textId="77777777" w:rsidR="00381487" w:rsidRPr="00530D99" w:rsidRDefault="00381487" w:rsidP="00381487">
      <w:pPr>
        <w:jc w:val="both"/>
      </w:pPr>
    </w:p>
    <w:p w14:paraId="474C60A5" w14:textId="77777777" w:rsidR="00381487" w:rsidRDefault="00381487" w:rsidP="00381487">
      <w:pPr>
        <w:jc w:val="both"/>
      </w:pPr>
      <w:r>
        <w:t xml:space="preserve">“The Profits of Conscience: Commercial Equity in the High Court of </w:t>
      </w:r>
      <w:smartTag w:uri="urn:schemas-microsoft-com:office:smarttags" w:element="place">
        <w:smartTag w:uri="urn:schemas-microsoft-com:office:smarttags" w:element="country-region">
          <w:r>
            <w:t>Australia</w:t>
          </w:r>
        </w:smartTag>
      </w:smartTag>
      <w:r>
        <w:t xml:space="preserve">” in Peter Cane (ed.), </w:t>
      </w:r>
      <w:r>
        <w:rPr>
          <w:i/>
        </w:rPr>
        <w:t xml:space="preserve">Centenary Essays for the High Court of </w:t>
      </w:r>
      <w:smartTag w:uri="urn:schemas-microsoft-com:office:smarttags" w:element="place">
        <w:smartTag w:uri="urn:schemas-microsoft-com:office:smarttags" w:element="country-region">
          <w:r>
            <w:rPr>
              <w:i/>
            </w:rPr>
            <w:t>Australia</w:t>
          </w:r>
        </w:smartTag>
      </w:smartTag>
      <w:r>
        <w:rPr>
          <w:i/>
        </w:rPr>
        <w:t xml:space="preserve"> </w:t>
      </w:r>
      <w:r>
        <w:t xml:space="preserve">(Lexis Nexis Butterworths, </w:t>
      </w:r>
      <w:smartTag w:uri="urn:schemas-microsoft-com:office:smarttags" w:element="place">
        <w:smartTag w:uri="urn:schemas-microsoft-com:office:smarttags" w:element="stockticker">
          <w:r>
            <w:t>Sydney</w:t>
          </w:r>
        </w:smartTag>
      </w:smartTag>
      <w:r>
        <w:t>, 2004), 256-276</w:t>
      </w:r>
    </w:p>
    <w:p w14:paraId="58246BC3" w14:textId="77777777" w:rsidR="00381487" w:rsidRDefault="00381487" w:rsidP="00381487">
      <w:pPr>
        <w:jc w:val="both"/>
      </w:pPr>
    </w:p>
    <w:p w14:paraId="0846FF2B" w14:textId="77777777" w:rsidR="00381487" w:rsidRDefault="00381487" w:rsidP="00381487">
      <w:pPr>
        <w:jc w:val="both"/>
      </w:pPr>
      <w:r>
        <w:t xml:space="preserve">“Commercial Law and the Limits of the Black Letter Approach” in Sarah Worthington (ed.), </w:t>
      </w:r>
      <w:r>
        <w:rPr>
          <w:i/>
        </w:rPr>
        <w:t xml:space="preserve">Commercial Law and Commercial </w:t>
      </w:r>
      <w:proofErr w:type="gramStart"/>
      <w:r>
        <w:rPr>
          <w:i/>
        </w:rPr>
        <w:t xml:space="preserve">Practice </w:t>
      </w:r>
      <w:r>
        <w:t xml:space="preserve"> (</w:t>
      </w:r>
      <w:proofErr w:type="gramEnd"/>
      <w:r>
        <w:t xml:space="preserve">Hart Publishing, </w:t>
      </w:r>
      <w:smartTag w:uri="urn:schemas-microsoft-com:office:smarttags" w:element="place">
        <w:smartTag w:uri="urn:schemas-microsoft-com:office:smarttags" w:element="stockticker">
          <w:r>
            <w:t>Oxford</w:t>
          </w:r>
        </w:smartTag>
      </w:smartTag>
      <w:r>
        <w:t>, 2003), 595-614</w:t>
      </w:r>
    </w:p>
    <w:p w14:paraId="26B7DA9B" w14:textId="77777777" w:rsidR="00381487" w:rsidRDefault="00381487" w:rsidP="00381487">
      <w:pPr>
        <w:jc w:val="both"/>
      </w:pPr>
    </w:p>
    <w:p w14:paraId="764A38CF" w14:textId="77777777" w:rsidR="00381487" w:rsidRDefault="00381487" w:rsidP="00381487">
      <w:pPr>
        <w:jc w:val="both"/>
      </w:pPr>
      <w:r>
        <w:t xml:space="preserve"> “Consumer Access to Justice in Common Law Countries: A Survey of the Issues from a Law and Economics Perspective” in Charles E.F. Rickett and Thomas G.W. Telfer (eds), </w:t>
      </w:r>
      <w:r>
        <w:rPr>
          <w:i/>
        </w:rPr>
        <w:t xml:space="preserve">International Perspectives on Consumers’ Access to Justice </w:t>
      </w:r>
      <w:r>
        <w:t>(Cambridge University Press, 2003), 46-67</w:t>
      </w:r>
    </w:p>
    <w:p w14:paraId="18724880" w14:textId="77777777" w:rsidR="00381487" w:rsidRDefault="00381487" w:rsidP="00381487">
      <w:pPr>
        <w:jc w:val="both"/>
      </w:pPr>
    </w:p>
    <w:p w14:paraId="73540E2B" w14:textId="77777777" w:rsidR="00381487" w:rsidRDefault="00381487" w:rsidP="00381487">
      <w:r>
        <w:t xml:space="preserve">“Unconscientious Dealing” in Patrick Parkinson (ed), </w:t>
      </w:r>
      <w:r>
        <w:rPr>
          <w:i/>
        </w:rPr>
        <w:t xml:space="preserve">The Principles of </w:t>
      </w:r>
      <w:proofErr w:type="gramStart"/>
      <w:r>
        <w:rPr>
          <w:i/>
        </w:rPr>
        <w:t>Equity</w:t>
      </w:r>
      <w:r>
        <w:t xml:space="preserve">  (</w:t>
      </w:r>
      <w:proofErr w:type="gramEnd"/>
      <w:r>
        <w:t>2</w:t>
      </w:r>
      <w:r w:rsidRPr="000E0B30">
        <w:rPr>
          <w:vertAlign w:val="superscript"/>
        </w:rPr>
        <w:t>nd</w:t>
      </w:r>
      <w:r>
        <w:t xml:space="preserve"> ed. Lawbook Co., Sydney 2003),  pp 127-166.</w:t>
      </w:r>
    </w:p>
    <w:p w14:paraId="7AB0863F" w14:textId="77777777" w:rsidR="00381487" w:rsidRDefault="00381487" w:rsidP="00381487"/>
    <w:p w14:paraId="611B1E30" w14:textId="77777777" w:rsidR="00381487" w:rsidRDefault="00381487" w:rsidP="00381487">
      <w:r>
        <w:t xml:space="preserve">“Misrepresentation” in Patrick Parkinson (ed), </w:t>
      </w:r>
      <w:r>
        <w:rPr>
          <w:i/>
        </w:rPr>
        <w:t>The Principles of Equity</w:t>
      </w:r>
      <w:r>
        <w:t xml:space="preserve"> (2</w:t>
      </w:r>
      <w:r w:rsidRPr="000E0B30">
        <w:rPr>
          <w:vertAlign w:val="superscript"/>
        </w:rPr>
        <w:t>nd</w:t>
      </w:r>
      <w:r>
        <w:t xml:space="preserve"> ed. Lawbook Co., </w:t>
      </w:r>
      <w:proofErr w:type="gramStart"/>
      <w:r>
        <w:t>Sydney,  2003</w:t>
      </w:r>
      <w:proofErr w:type="gramEnd"/>
      <w:r>
        <w:t>),  pp 167-210.</w:t>
      </w:r>
    </w:p>
    <w:p w14:paraId="686208A7" w14:textId="77777777" w:rsidR="00381487" w:rsidRDefault="00381487" w:rsidP="00381487"/>
    <w:p w14:paraId="13F2DA1E" w14:textId="77777777" w:rsidR="00381487" w:rsidRDefault="00381487" w:rsidP="00381487">
      <w:r>
        <w:t xml:space="preserve">“Undue Influence” in Patrick Parkinson (ed), </w:t>
      </w:r>
      <w:r>
        <w:rPr>
          <w:i/>
        </w:rPr>
        <w:t xml:space="preserve">The Principles of </w:t>
      </w:r>
      <w:proofErr w:type="gramStart"/>
      <w:r>
        <w:rPr>
          <w:i/>
        </w:rPr>
        <w:t>Equity</w:t>
      </w:r>
      <w:r>
        <w:t xml:space="preserve">  (</w:t>
      </w:r>
      <w:proofErr w:type="gramEnd"/>
      <w:r>
        <w:t>2</w:t>
      </w:r>
      <w:r w:rsidRPr="000E0B30">
        <w:rPr>
          <w:vertAlign w:val="superscript"/>
        </w:rPr>
        <w:t>nd</w:t>
      </w:r>
      <w:r>
        <w:t xml:space="preserve"> ed. Lawbook Co., Sydney,  2003),  pp 393-434.</w:t>
      </w:r>
    </w:p>
    <w:p w14:paraId="66A67681" w14:textId="77777777" w:rsidR="00381487" w:rsidRDefault="00381487" w:rsidP="00381487">
      <w:pPr>
        <w:jc w:val="both"/>
      </w:pPr>
    </w:p>
    <w:p w14:paraId="1B1D2941" w14:textId="77777777" w:rsidR="00381487" w:rsidRDefault="00381487" w:rsidP="00381487">
      <w:pPr>
        <w:jc w:val="both"/>
      </w:pPr>
      <w:r>
        <w:lastRenderedPageBreak/>
        <w:t xml:space="preserve">“Patent Security Interests: Costs and Benefits of Alternative Registration Systems” in Howard Knopf (ed.), </w:t>
      </w:r>
      <w:r>
        <w:rPr>
          <w:i/>
        </w:rPr>
        <w:t>Security Interests in Intellectual Property</w:t>
      </w:r>
      <w:r>
        <w:t xml:space="preserve"> (Thomson Carswell, </w:t>
      </w:r>
      <w:smartTag w:uri="urn:schemas-microsoft-com:office:smarttags" w:element="place">
        <w:smartTag w:uri="urn:schemas-microsoft-com:office:smarttags" w:element="stockticker">
          <w:r>
            <w:t>Toronto</w:t>
          </w:r>
        </w:smartTag>
      </w:smartTag>
      <w:r>
        <w:t>, 2002), 557-577</w:t>
      </w:r>
    </w:p>
    <w:p w14:paraId="48C455CA" w14:textId="77777777" w:rsidR="00381487" w:rsidRDefault="00381487" w:rsidP="00381487">
      <w:pPr>
        <w:jc w:val="both"/>
      </w:pPr>
    </w:p>
    <w:p w14:paraId="2F1C028C" w14:textId="77777777" w:rsidR="00381487" w:rsidRDefault="00381487" w:rsidP="00381487">
      <w:r>
        <w:t xml:space="preserve">“Equity” in Peter Newman (ed) </w:t>
      </w:r>
      <w:r>
        <w:rPr>
          <w:i/>
        </w:rPr>
        <w:t>The New Palgrave Dictionary of Economics and</w:t>
      </w:r>
      <w:r>
        <w:t xml:space="preserve"> </w:t>
      </w:r>
      <w:r>
        <w:rPr>
          <w:i/>
        </w:rPr>
        <w:t>the Law</w:t>
      </w:r>
      <w:r>
        <w:t xml:space="preserve"> (Macmillan London 1998), pp 70-77</w:t>
      </w:r>
    </w:p>
    <w:p w14:paraId="609A785E" w14:textId="77777777" w:rsidR="00381487" w:rsidRDefault="00381487" w:rsidP="00381487"/>
    <w:p w14:paraId="2108A13E" w14:textId="77777777" w:rsidR="00381487" w:rsidRDefault="00381487" w:rsidP="00381487">
      <w:r>
        <w:t xml:space="preserve"> “Unconscionability” </w:t>
      </w:r>
      <w:proofErr w:type="gramStart"/>
      <w:r>
        <w:t>in  Peter</w:t>
      </w:r>
      <w:proofErr w:type="gramEnd"/>
      <w:r>
        <w:t xml:space="preserve"> Newman (ed) </w:t>
      </w:r>
      <w:r>
        <w:rPr>
          <w:i/>
        </w:rPr>
        <w:t>The New Palgrave Dictionary of Economics and</w:t>
      </w:r>
      <w:r>
        <w:t xml:space="preserve"> </w:t>
      </w:r>
      <w:r>
        <w:rPr>
          <w:i/>
        </w:rPr>
        <w:t>the Law</w:t>
      </w:r>
      <w:r>
        <w:t xml:space="preserve"> (Macmillan London 1998), pp 637-640</w:t>
      </w:r>
    </w:p>
    <w:p w14:paraId="631E7AFF" w14:textId="77777777" w:rsidR="00381487" w:rsidRDefault="00381487" w:rsidP="00381487">
      <w:pPr>
        <w:jc w:val="both"/>
      </w:pPr>
    </w:p>
    <w:p w14:paraId="236180AD" w14:textId="77777777" w:rsidR="00381487" w:rsidRDefault="00381487" w:rsidP="00381487">
      <w:pPr>
        <w:jc w:val="both"/>
      </w:pPr>
      <w:r>
        <w:t xml:space="preserve">“Saying Nothing with Words” in Jacob S. </w:t>
      </w:r>
      <w:proofErr w:type="spellStart"/>
      <w:r>
        <w:t>Ziegel</w:t>
      </w:r>
      <w:proofErr w:type="spellEnd"/>
      <w:r>
        <w:t xml:space="preserve"> (ed.), </w:t>
      </w:r>
      <w:r>
        <w:rPr>
          <w:i/>
        </w:rPr>
        <w:t xml:space="preserve">New Developments </w:t>
      </w:r>
      <w:proofErr w:type="gramStart"/>
      <w:r>
        <w:rPr>
          <w:i/>
        </w:rPr>
        <w:t>In</w:t>
      </w:r>
      <w:proofErr w:type="gramEnd"/>
      <w:r>
        <w:rPr>
          <w:i/>
        </w:rPr>
        <w:t xml:space="preserve"> International Commercial and Consumer Law </w:t>
      </w:r>
      <w:r>
        <w:t>(Hart Publishing, Oxford, 1998), 469-486</w:t>
      </w:r>
    </w:p>
    <w:p w14:paraId="6E921FDF" w14:textId="77777777" w:rsidR="00381487" w:rsidRDefault="00381487" w:rsidP="00381487">
      <w:pPr>
        <w:jc w:val="both"/>
      </w:pPr>
    </w:p>
    <w:p w14:paraId="76DDA299" w14:textId="77777777" w:rsidR="00381487" w:rsidRDefault="00381487" w:rsidP="00381487">
      <w:pPr>
        <w:jc w:val="both"/>
      </w:pPr>
      <w:r>
        <w:t xml:space="preserve">“Silence as Misleading Conduct: An Economic Analysis” in Megan Richardson and Philip Williams (eds), </w:t>
      </w:r>
      <w:r>
        <w:rPr>
          <w:i/>
        </w:rPr>
        <w:t xml:space="preserve">The Law and the Market </w:t>
      </w:r>
      <w:r>
        <w:t>(Federation Press, Sydney, 1995), 195-223</w:t>
      </w:r>
    </w:p>
    <w:p w14:paraId="2FB3B9B3" w14:textId="77777777" w:rsidR="00381487" w:rsidRDefault="00381487" w:rsidP="00381487">
      <w:pPr>
        <w:jc w:val="both"/>
      </w:pPr>
    </w:p>
    <w:p w14:paraId="1CE7D415" w14:textId="77777777" w:rsidR="00381487" w:rsidRDefault="00381487" w:rsidP="00381487">
      <w:pPr>
        <w:jc w:val="both"/>
      </w:pPr>
      <w:r>
        <w:t xml:space="preserve">“Personal Property Security Interests and Third Party Disputes: Economic Considerations in Reforming the Law” in Michael </w:t>
      </w:r>
      <w:proofErr w:type="spellStart"/>
      <w:r>
        <w:t>Gillooly</w:t>
      </w:r>
      <w:proofErr w:type="spellEnd"/>
      <w:r>
        <w:t xml:space="preserve"> (ed.), </w:t>
      </w:r>
      <w:r>
        <w:rPr>
          <w:i/>
        </w:rPr>
        <w:t xml:space="preserve">Securities Over </w:t>
      </w:r>
      <w:proofErr w:type="spellStart"/>
      <w:proofErr w:type="gramStart"/>
      <w:r>
        <w:rPr>
          <w:i/>
        </w:rPr>
        <w:t>Personalty</w:t>
      </w:r>
      <w:proofErr w:type="spellEnd"/>
      <w:r>
        <w:rPr>
          <w:i/>
        </w:rPr>
        <w:t xml:space="preserve"> </w:t>
      </w:r>
      <w:r>
        <w:t xml:space="preserve"> (</w:t>
      </w:r>
      <w:proofErr w:type="gramEnd"/>
      <w:r>
        <w:t>Federation Press, Sydney, 1994), 234-290</w:t>
      </w:r>
    </w:p>
    <w:p w14:paraId="04BFEB1F" w14:textId="77777777" w:rsidR="00381487" w:rsidRDefault="00381487" w:rsidP="00381487">
      <w:pPr>
        <w:jc w:val="both"/>
      </w:pPr>
    </w:p>
    <w:p w14:paraId="51ABAE4C" w14:textId="77777777" w:rsidR="00381487" w:rsidRDefault="00381487" w:rsidP="00381487">
      <w:pPr>
        <w:jc w:val="both"/>
      </w:pPr>
      <w:r>
        <w:t xml:space="preserve">“Consumer Protection” in </w:t>
      </w:r>
      <w:r>
        <w:rPr>
          <w:i/>
        </w:rPr>
        <w:t xml:space="preserve">Halsbury’s Laws of Australia, </w:t>
      </w:r>
      <w:r>
        <w:t>Vol.5 (</w:t>
      </w:r>
      <w:proofErr w:type="spellStart"/>
      <w:r>
        <w:t>Butterwoths</w:t>
      </w:r>
      <w:proofErr w:type="spellEnd"/>
      <w:r>
        <w:t xml:space="preserve">, </w:t>
      </w:r>
      <w:smartTag w:uri="urn:schemas-microsoft-com:office:smarttags" w:element="place">
        <w:smartTag w:uri="urn:schemas-microsoft-com:office:smarttags" w:element="stockticker">
          <w:r>
            <w:t>Sydney</w:t>
          </w:r>
        </w:smartTag>
      </w:smartTag>
      <w:r>
        <w:t>, 2003), 179,001-180,087</w:t>
      </w:r>
    </w:p>
    <w:p w14:paraId="424A6FA1" w14:textId="77777777" w:rsidR="00381487" w:rsidRDefault="00381487" w:rsidP="00381487">
      <w:pPr>
        <w:ind w:left="360"/>
        <w:jc w:val="both"/>
        <w:rPr>
          <w:b/>
        </w:rPr>
      </w:pPr>
    </w:p>
    <w:p w14:paraId="2F685A82" w14:textId="77777777" w:rsidR="00381487" w:rsidRDefault="00381487" w:rsidP="00381487">
      <w:pPr>
        <w:ind w:left="360"/>
        <w:jc w:val="both"/>
        <w:rPr>
          <w:b/>
        </w:rPr>
      </w:pPr>
    </w:p>
    <w:p w14:paraId="5164ECC4" w14:textId="77777777" w:rsidR="00381487" w:rsidRDefault="00381487" w:rsidP="00381487">
      <w:pPr>
        <w:ind w:left="360"/>
        <w:jc w:val="both"/>
        <w:rPr>
          <w:b/>
        </w:rPr>
      </w:pPr>
      <w:r>
        <w:rPr>
          <w:b/>
        </w:rPr>
        <w:t xml:space="preserve">9.6 Journal articles </w:t>
      </w:r>
    </w:p>
    <w:p w14:paraId="27DBF63E" w14:textId="77777777" w:rsidR="00381487" w:rsidRDefault="00381487" w:rsidP="00381487"/>
    <w:p w14:paraId="7DF327A3" w14:textId="67FDF27F" w:rsidR="00664BFD" w:rsidRDefault="00542A3E" w:rsidP="00381487">
      <w:r>
        <w:t>“The Law of Recaption and the PPSA” (2023)</w:t>
      </w:r>
      <w:r w:rsidR="00BA27AC">
        <w:t xml:space="preserve"> 9</w:t>
      </w:r>
      <w:r w:rsidR="008E2F8D">
        <w:t>7</w:t>
      </w:r>
      <w:r>
        <w:t xml:space="preserve"> </w:t>
      </w:r>
      <w:r>
        <w:rPr>
          <w:i/>
          <w:iCs/>
        </w:rPr>
        <w:t xml:space="preserve">Australian Law </w:t>
      </w:r>
      <w:proofErr w:type="gramStart"/>
      <w:r>
        <w:rPr>
          <w:i/>
          <w:iCs/>
        </w:rPr>
        <w:t xml:space="preserve">Journal </w:t>
      </w:r>
      <w:r>
        <w:t xml:space="preserve"> (</w:t>
      </w:r>
      <w:proofErr w:type="gramEnd"/>
      <w:r>
        <w:t>forthcoming)</w:t>
      </w:r>
    </w:p>
    <w:p w14:paraId="3E2E921A" w14:textId="1BA7CE62" w:rsidR="00542A3E" w:rsidRDefault="00542A3E" w:rsidP="00381487"/>
    <w:p w14:paraId="0FA53E67" w14:textId="406AABDC" w:rsidR="00542A3E" w:rsidRPr="00247E51" w:rsidRDefault="00542A3E" w:rsidP="00381487">
      <w:r>
        <w:t>“</w:t>
      </w:r>
      <w:r w:rsidR="00E1616E">
        <w:t xml:space="preserve">Hiring Agreements and the PPSA: </w:t>
      </w:r>
      <w:r w:rsidR="00E1616E">
        <w:rPr>
          <w:i/>
          <w:iCs/>
        </w:rPr>
        <w:t xml:space="preserve">Gold Valley Iron (in liq.) v. </w:t>
      </w:r>
      <w:r w:rsidR="00247E51">
        <w:rPr>
          <w:i/>
          <w:iCs/>
        </w:rPr>
        <w:t xml:space="preserve">Ops Screening and Crushing </w:t>
      </w:r>
      <w:proofErr w:type="gramStart"/>
      <w:r w:rsidR="00247E51">
        <w:rPr>
          <w:i/>
          <w:iCs/>
        </w:rPr>
        <w:t xml:space="preserve">Equipment </w:t>
      </w:r>
      <w:r w:rsidR="00247E51">
        <w:t xml:space="preserve"> (</w:t>
      </w:r>
      <w:proofErr w:type="gramEnd"/>
      <w:r w:rsidR="00247E51">
        <w:t xml:space="preserve">2023) </w:t>
      </w:r>
      <w:r w:rsidR="008B071C">
        <w:t>51</w:t>
      </w:r>
      <w:r w:rsidR="00247E51">
        <w:rPr>
          <w:i/>
          <w:iCs/>
        </w:rPr>
        <w:t xml:space="preserve"> Australian Business Law Review </w:t>
      </w:r>
      <w:r w:rsidR="00247E51">
        <w:t xml:space="preserve"> (forthcoming)</w:t>
      </w:r>
    </w:p>
    <w:p w14:paraId="03173AF9" w14:textId="77777777" w:rsidR="00664BFD" w:rsidRDefault="00664BFD" w:rsidP="00381487"/>
    <w:p w14:paraId="3C827699" w14:textId="38671AC6" w:rsidR="00381487" w:rsidRDefault="00381487" w:rsidP="00381487">
      <w:r>
        <w:t xml:space="preserve">“Quinquagenaries” (2023) 46:1 </w:t>
      </w:r>
      <w:r>
        <w:rPr>
          <w:i/>
          <w:iCs/>
        </w:rPr>
        <w:t xml:space="preserve">Dalhousie Law </w:t>
      </w:r>
      <w:proofErr w:type="gramStart"/>
      <w:r>
        <w:rPr>
          <w:i/>
          <w:iCs/>
        </w:rPr>
        <w:t xml:space="preserve">Journal </w:t>
      </w:r>
      <w:r>
        <w:t xml:space="preserve"> (</w:t>
      </w:r>
      <w:proofErr w:type="gramEnd"/>
      <w:r>
        <w:t>forthcoming)</w:t>
      </w:r>
    </w:p>
    <w:p w14:paraId="740CAFC2" w14:textId="77777777" w:rsidR="00381487" w:rsidRDefault="00381487" w:rsidP="00381487"/>
    <w:p w14:paraId="25BFA010" w14:textId="77777777" w:rsidR="00381487" w:rsidRDefault="00381487" w:rsidP="00381487">
      <w:r>
        <w:t xml:space="preserve">“Competing Security Interests in Aircraft Accessories: A Note on </w:t>
      </w:r>
      <w:r>
        <w:rPr>
          <w:i/>
          <w:iCs/>
        </w:rPr>
        <w:t xml:space="preserve">Third Eye Capital Corp. v. Ranch Energy Corp. </w:t>
      </w:r>
      <w:r>
        <w:t xml:space="preserve"> (2022) </w:t>
      </w:r>
      <w:proofErr w:type="gramStart"/>
      <w:r>
        <w:t xml:space="preserve">66 </w:t>
      </w:r>
      <w:r>
        <w:rPr>
          <w:i/>
          <w:iCs/>
        </w:rPr>
        <w:t xml:space="preserve"> Canadian</w:t>
      </w:r>
      <w:proofErr w:type="gramEnd"/>
      <w:r>
        <w:rPr>
          <w:i/>
          <w:iCs/>
        </w:rPr>
        <w:t xml:space="preserve"> Business Law Journal </w:t>
      </w:r>
      <w:r>
        <w:t xml:space="preserve"> 120-132.  </w:t>
      </w:r>
    </w:p>
    <w:p w14:paraId="436C3F95" w14:textId="77777777" w:rsidR="00381487" w:rsidRDefault="00381487" w:rsidP="00381487"/>
    <w:p w14:paraId="2AD012B1" w14:textId="77777777" w:rsidR="00381487" w:rsidRPr="00236D40" w:rsidRDefault="00381487" w:rsidP="00381487">
      <w:r>
        <w:t xml:space="preserve">“Benjamin </w:t>
      </w:r>
      <w:proofErr w:type="spellStart"/>
      <w:r>
        <w:t>Geva</w:t>
      </w:r>
      <w:proofErr w:type="spellEnd"/>
      <w:r>
        <w:t xml:space="preserve"> and Ontario PPSA Reform” (2022) 38 </w:t>
      </w:r>
      <w:r>
        <w:rPr>
          <w:i/>
          <w:iCs/>
        </w:rPr>
        <w:t xml:space="preserve">Banking and Finance Law </w:t>
      </w:r>
      <w:proofErr w:type="gramStart"/>
      <w:r>
        <w:rPr>
          <w:i/>
          <w:iCs/>
        </w:rPr>
        <w:t xml:space="preserve">Review </w:t>
      </w:r>
      <w:r>
        <w:t xml:space="preserve"> 179</w:t>
      </w:r>
      <w:proofErr w:type="gramEnd"/>
      <w:r>
        <w:t xml:space="preserve">-201 (with Michael Burke). </w:t>
      </w:r>
    </w:p>
    <w:p w14:paraId="0B69E8CB" w14:textId="77777777" w:rsidR="00381487" w:rsidRDefault="00381487" w:rsidP="00381487"/>
    <w:p w14:paraId="79147B13" w14:textId="77777777" w:rsidR="00381487" w:rsidRDefault="00381487" w:rsidP="00381487">
      <w:r>
        <w:t xml:space="preserve">“Pawnbroking, Priorities and the PPSA” (2021) 65 </w:t>
      </w:r>
      <w:r>
        <w:rPr>
          <w:i/>
          <w:iCs/>
        </w:rPr>
        <w:t xml:space="preserve">Canadian Business Law </w:t>
      </w:r>
      <w:proofErr w:type="gramStart"/>
      <w:r>
        <w:rPr>
          <w:i/>
          <w:iCs/>
        </w:rPr>
        <w:t xml:space="preserve">Journal </w:t>
      </w:r>
      <w:r>
        <w:t xml:space="preserve"> 146</w:t>
      </w:r>
      <w:proofErr w:type="gramEnd"/>
      <w:r>
        <w:t>.</w:t>
      </w:r>
    </w:p>
    <w:p w14:paraId="21C2851C" w14:textId="77777777" w:rsidR="00381487" w:rsidRDefault="00381487" w:rsidP="00381487"/>
    <w:p w14:paraId="3E794ABB" w14:textId="714A97D4" w:rsidR="00381487" w:rsidRDefault="00381487" w:rsidP="00381487">
      <w:pPr>
        <w:rPr>
          <w:b/>
          <w:bCs/>
          <w:i/>
          <w:iCs/>
          <w:lang w:val="en-CA"/>
        </w:rPr>
      </w:pPr>
      <w:r>
        <w:t xml:space="preserve">“Purchase Money Security Interests under the PPSA: A Note on </w:t>
      </w:r>
      <w:proofErr w:type="spellStart"/>
      <w:r>
        <w:rPr>
          <w:i/>
          <w:iCs/>
        </w:rPr>
        <w:t>Stockco</w:t>
      </w:r>
      <w:proofErr w:type="spellEnd"/>
      <w:r>
        <w:rPr>
          <w:i/>
          <w:iCs/>
        </w:rPr>
        <w:t xml:space="preserve"> </w:t>
      </w:r>
      <w:proofErr w:type="spellStart"/>
      <w:r>
        <w:rPr>
          <w:i/>
          <w:iCs/>
        </w:rPr>
        <w:t>Agricapital</w:t>
      </w:r>
      <w:proofErr w:type="spellEnd"/>
      <w:r>
        <w:rPr>
          <w:i/>
          <w:iCs/>
        </w:rPr>
        <w:t xml:space="preserve"> Pty Ltd v. Dairy Livestock Services Pty </w:t>
      </w:r>
      <w:r w:rsidRPr="00AA77D2">
        <w:t>Ltd</w:t>
      </w:r>
      <w:r>
        <w:t xml:space="preserve">”  (2020) 31 </w:t>
      </w:r>
      <w:r>
        <w:rPr>
          <w:i/>
          <w:iCs/>
        </w:rPr>
        <w:t xml:space="preserve">Journal of Banking and Finance Law and Practice </w:t>
      </w:r>
      <w:r>
        <w:t>170-175.</w:t>
      </w:r>
    </w:p>
    <w:p w14:paraId="4E34AD51" w14:textId="77777777" w:rsidR="00381487" w:rsidRDefault="00381487" w:rsidP="00381487">
      <w:pPr>
        <w:rPr>
          <w:b/>
          <w:bCs/>
          <w:i/>
          <w:iCs/>
        </w:rPr>
      </w:pPr>
    </w:p>
    <w:p w14:paraId="55E9DDE8" w14:textId="77777777" w:rsidR="00381487" w:rsidRDefault="00381487" w:rsidP="00381487">
      <w:r>
        <w:lastRenderedPageBreak/>
        <w:t xml:space="preserve"> “Rights in Collateral and the PPSA: Rebutting the Minimalist Approach” (2019) </w:t>
      </w:r>
      <w:proofErr w:type="gramStart"/>
      <w:r>
        <w:t xml:space="preserve">29 </w:t>
      </w:r>
      <w:r>
        <w:rPr>
          <w:i/>
        </w:rPr>
        <w:t xml:space="preserve"> Journal</w:t>
      </w:r>
      <w:proofErr w:type="gramEnd"/>
      <w:r>
        <w:rPr>
          <w:i/>
        </w:rPr>
        <w:t xml:space="preserve"> of Banking and Finance Law and Practice </w:t>
      </w:r>
      <w:r>
        <w:t xml:space="preserve">169-181 (with Craig </w:t>
      </w:r>
      <w:proofErr w:type="spellStart"/>
      <w:r>
        <w:t>Wappett</w:t>
      </w:r>
      <w:proofErr w:type="spellEnd"/>
      <w:r>
        <w:t>)</w:t>
      </w:r>
    </w:p>
    <w:p w14:paraId="07F2F330" w14:textId="77777777" w:rsidR="00381487" w:rsidRDefault="00381487" w:rsidP="00381487"/>
    <w:p w14:paraId="0E682D1E" w14:textId="77777777" w:rsidR="00381487" w:rsidRDefault="00381487" w:rsidP="00381487">
      <w:r>
        <w:t xml:space="preserve">Book Review: Roy Goode, </w:t>
      </w:r>
      <w:r>
        <w:rPr>
          <w:i/>
        </w:rPr>
        <w:t xml:space="preserve">Fundamental Concepts of Commercial Law: Fifty Years of Reflection </w:t>
      </w:r>
      <w:r>
        <w:t xml:space="preserve">(Oxford: OUP, 2018) (2019) 62 </w:t>
      </w:r>
      <w:r>
        <w:rPr>
          <w:i/>
        </w:rPr>
        <w:t xml:space="preserve">Canadian Business Law </w:t>
      </w:r>
      <w:proofErr w:type="gramStart"/>
      <w:r>
        <w:rPr>
          <w:i/>
        </w:rPr>
        <w:t xml:space="preserve">Journal </w:t>
      </w:r>
      <w:r>
        <w:t xml:space="preserve"> 117</w:t>
      </w:r>
      <w:proofErr w:type="gramEnd"/>
      <w:r>
        <w:t>-122.</w:t>
      </w:r>
    </w:p>
    <w:p w14:paraId="4D977F9C" w14:textId="77777777" w:rsidR="00381487" w:rsidRDefault="00381487" w:rsidP="00381487">
      <w:pPr>
        <w:pStyle w:val="ListParagraph"/>
        <w:ind w:left="0"/>
        <w:rPr>
          <w:rFonts w:ascii="Times New Roman" w:hAnsi="Times New Roman"/>
          <w:sz w:val="24"/>
          <w:szCs w:val="24"/>
        </w:rPr>
      </w:pPr>
    </w:p>
    <w:p w14:paraId="480767DA" w14:textId="77777777" w:rsidR="00381487" w:rsidRPr="00516289" w:rsidRDefault="00381487" w:rsidP="00381487">
      <w:pPr>
        <w:pStyle w:val="ListParagraph"/>
        <w:ind w:left="0"/>
        <w:rPr>
          <w:rFonts w:ascii="Times New Roman" w:hAnsi="Times New Roman"/>
          <w:sz w:val="24"/>
          <w:szCs w:val="24"/>
        </w:rPr>
      </w:pPr>
      <w:r w:rsidRPr="00F97B42">
        <w:rPr>
          <w:rFonts w:ascii="Times New Roman" w:hAnsi="Times New Roman"/>
          <w:sz w:val="24"/>
          <w:szCs w:val="24"/>
        </w:rPr>
        <w:t xml:space="preserve">“Set-Off and the PPSA Revisited” (2018) </w:t>
      </w:r>
      <w:proofErr w:type="gramStart"/>
      <w:r w:rsidRPr="00F97B42">
        <w:rPr>
          <w:rFonts w:ascii="Times New Roman" w:hAnsi="Times New Roman"/>
          <w:sz w:val="24"/>
          <w:szCs w:val="24"/>
        </w:rPr>
        <w:t xml:space="preserve">35 </w:t>
      </w:r>
      <w:r w:rsidRPr="00F97B42">
        <w:rPr>
          <w:rFonts w:ascii="Times New Roman" w:hAnsi="Times New Roman"/>
          <w:i/>
          <w:sz w:val="24"/>
          <w:szCs w:val="24"/>
        </w:rPr>
        <w:t xml:space="preserve"> Companies</w:t>
      </w:r>
      <w:proofErr w:type="gramEnd"/>
      <w:r w:rsidRPr="00F97B42">
        <w:rPr>
          <w:rFonts w:ascii="Times New Roman" w:hAnsi="Times New Roman"/>
          <w:i/>
          <w:sz w:val="24"/>
          <w:szCs w:val="24"/>
        </w:rPr>
        <w:t xml:space="preserve"> and Securities Law Journal </w:t>
      </w:r>
      <w:r>
        <w:rPr>
          <w:rFonts w:ascii="Times New Roman" w:hAnsi="Times New Roman"/>
          <w:sz w:val="24"/>
          <w:szCs w:val="24"/>
        </w:rPr>
        <w:t>528-532.</w:t>
      </w:r>
    </w:p>
    <w:p w14:paraId="5F27EA6A" w14:textId="77777777" w:rsidR="00381487" w:rsidRPr="00F97B42" w:rsidRDefault="00381487" w:rsidP="00381487">
      <w:r w:rsidRPr="00F97B42">
        <w:t xml:space="preserve"> “Refinancing Purchase Money Security Interests: A Note on </w:t>
      </w:r>
      <w:r w:rsidRPr="00F97B42">
        <w:rPr>
          <w:i/>
        </w:rPr>
        <w:t>Allied Distribution Finance Pty Ltd v. Samwise Holdings Pty Ltd</w:t>
      </w:r>
      <w:r w:rsidRPr="00F97B42">
        <w:t xml:space="preserve">” (2018) 36 </w:t>
      </w:r>
      <w:r w:rsidRPr="00F97B42">
        <w:rPr>
          <w:i/>
        </w:rPr>
        <w:t xml:space="preserve">Companies and Securities Law </w:t>
      </w:r>
      <w:proofErr w:type="gramStart"/>
      <w:r w:rsidRPr="00F97B42">
        <w:rPr>
          <w:i/>
        </w:rPr>
        <w:t xml:space="preserve">Journal </w:t>
      </w:r>
      <w:r w:rsidRPr="00F97B42">
        <w:t xml:space="preserve"> 74</w:t>
      </w:r>
      <w:proofErr w:type="gramEnd"/>
      <w:r w:rsidRPr="00F97B42">
        <w:t>-79</w:t>
      </w:r>
    </w:p>
    <w:p w14:paraId="1958C4A5" w14:textId="77777777" w:rsidR="00381487" w:rsidRDefault="00381487" w:rsidP="00381487"/>
    <w:p w14:paraId="7D7CA323" w14:textId="77777777" w:rsidR="00381487" w:rsidRDefault="00381487" w:rsidP="00381487">
      <w:r>
        <w:t>“The Death and Resurrection of the Lowest Intermediate Balance Rule” (2017</w:t>
      </w:r>
      <w:proofErr w:type="gramStart"/>
      <w:r>
        <w:t>)  80</w:t>
      </w:r>
      <w:proofErr w:type="gramEnd"/>
      <w:r>
        <w:t xml:space="preserve"> </w:t>
      </w:r>
      <w:r>
        <w:rPr>
          <w:i/>
        </w:rPr>
        <w:t xml:space="preserve"> Saskatchewan Law Review </w:t>
      </w:r>
      <w:r>
        <w:t>209-230.</w:t>
      </w:r>
    </w:p>
    <w:p w14:paraId="318B7492" w14:textId="77777777" w:rsidR="00381487" w:rsidRDefault="00381487" w:rsidP="00381487"/>
    <w:p w14:paraId="4E03CC72" w14:textId="77777777" w:rsidR="00381487" w:rsidRDefault="00381487" w:rsidP="00381487">
      <w:r>
        <w:t xml:space="preserve">“Proposals for Changes to the Canadian Personal Property Security Acts” (2017) </w:t>
      </w:r>
      <w:proofErr w:type="gramStart"/>
      <w:r>
        <w:t xml:space="preserve">59 </w:t>
      </w:r>
      <w:r>
        <w:rPr>
          <w:i/>
        </w:rPr>
        <w:t xml:space="preserve"> Canadian</w:t>
      </w:r>
      <w:proofErr w:type="gramEnd"/>
      <w:r>
        <w:rPr>
          <w:i/>
        </w:rPr>
        <w:t xml:space="preserve"> Business Law Journal </w:t>
      </w:r>
      <w:r>
        <w:t xml:space="preserve">145-267 (with Ronald Cuming, Tamara Buckwold, Catherine Walsh, Roderick Wood and Clayton </w:t>
      </w:r>
      <w:proofErr w:type="spellStart"/>
      <w:r>
        <w:t>Bangsund</w:t>
      </w:r>
      <w:proofErr w:type="spellEnd"/>
      <w:r>
        <w:t xml:space="preserve">) </w:t>
      </w:r>
    </w:p>
    <w:p w14:paraId="02C70F3A" w14:textId="77777777" w:rsidR="00381487" w:rsidRDefault="00381487" w:rsidP="00381487"/>
    <w:p w14:paraId="299FE76F" w14:textId="77777777" w:rsidR="00381487" w:rsidRDefault="00381487" w:rsidP="00381487">
      <w:r>
        <w:t xml:space="preserve">“Recent PPSA Reform Initiatives in Canada” (2017) 45 </w:t>
      </w:r>
      <w:r>
        <w:rPr>
          <w:i/>
        </w:rPr>
        <w:t>Australian Business Law Review</w:t>
      </w:r>
      <w:r>
        <w:t xml:space="preserve"> 467-481</w:t>
      </w:r>
    </w:p>
    <w:p w14:paraId="767E4C1D" w14:textId="77777777" w:rsidR="00381487" w:rsidRDefault="00381487" w:rsidP="00381487"/>
    <w:p w14:paraId="663AED9E" w14:textId="77777777" w:rsidR="00381487" w:rsidRDefault="00381487" w:rsidP="00381487">
      <w:r>
        <w:t xml:space="preserve">“Set-off and the PPSA: A Note on </w:t>
      </w:r>
      <w:r>
        <w:rPr>
          <w:i/>
        </w:rPr>
        <w:t xml:space="preserve">Hamersley Iron Pty Ltd v. Forge Group Power Pty Ltd (in liq.) </w:t>
      </w:r>
      <w:r>
        <w:t xml:space="preserve"> (2017) 35 </w:t>
      </w:r>
      <w:r>
        <w:rPr>
          <w:i/>
        </w:rPr>
        <w:t xml:space="preserve">Companies and Securities Law Journal </w:t>
      </w:r>
      <w:r>
        <w:t>572-</w:t>
      </w:r>
      <w:proofErr w:type="gramStart"/>
      <w:r>
        <w:t>577..</w:t>
      </w:r>
      <w:proofErr w:type="gramEnd"/>
    </w:p>
    <w:p w14:paraId="7DBAB49D" w14:textId="77777777" w:rsidR="00381487" w:rsidRDefault="00381487" w:rsidP="00381487">
      <w:pPr>
        <w:jc w:val="both"/>
      </w:pPr>
    </w:p>
    <w:p w14:paraId="7EAFF2A7" w14:textId="77777777" w:rsidR="00381487" w:rsidRDefault="00381487" w:rsidP="00381487">
      <w:pPr>
        <w:jc w:val="both"/>
      </w:pPr>
      <w:r>
        <w:t xml:space="preserve">“The Constructive Trust in Insolvency: A Canadian Perspective” (2016) </w:t>
      </w:r>
      <w:proofErr w:type="gramStart"/>
      <w:r>
        <w:t xml:space="preserve">94 </w:t>
      </w:r>
      <w:r>
        <w:rPr>
          <w:i/>
        </w:rPr>
        <w:t xml:space="preserve"> Canadian</w:t>
      </w:r>
      <w:proofErr w:type="gramEnd"/>
      <w:r>
        <w:rPr>
          <w:i/>
        </w:rPr>
        <w:t xml:space="preserve"> Bar Review </w:t>
      </w:r>
      <w:r>
        <w:t>95-109</w:t>
      </w:r>
    </w:p>
    <w:p w14:paraId="3EFCE82E" w14:textId="77777777" w:rsidR="00381487" w:rsidRDefault="00381487" w:rsidP="00381487">
      <w:pPr>
        <w:jc w:val="both"/>
      </w:pPr>
    </w:p>
    <w:p w14:paraId="0763FBC4" w14:textId="77777777" w:rsidR="00381487" w:rsidRDefault="00381487" w:rsidP="00381487">
      <w:pPr>
        <w:jc w:val="both"/>
        <w:rPr>
          <w:b/>
        </w:rPr>
      </w:pPr>
      <w:r>
        <w:t xml:space="preserve">“The Status of Intellectual Property </w:t>
      </w:r>
      <w:proofErr w:type="spellStart"/>
      <w:r>
        <w:t>Licences</w:t>
      </w:r>
      <w:proofErr w:type="spellEnd"/>
      <w:r>
        <w:t xml:space="preserve"> in Insolvency Proceedings: A Note </w:t>
      </w:r>
      <w:proofErr w:type="gramStart"/>
      <w:r>
        <w:t xml:space="preserve">on </w:t>
      </w:r>
      <w:r>
        <w:rPr>
          <w:i/>
        </w:rPr>
        <w:t xml:space="preserve"> Golden</w:t>
      </w:r>
      <w:proofErr w:type="gramEnd"/>
      <w:r>
        <w:rPr>
          <w:i/>
        </w:rPr>
        <w:t xml:space="preserve"> Opportunities Fund Inc. v. </w:t>
      </w:r>
      <w:proofErr w:type="spellStart"/>
      <w:r>
        <w:rPr>
          <w:i/>
        </w:rPr>
        <w:t>Phenomenome</w:t>
      </w:r>
      <w:proofErr w:type="spellEnd"/>
      <w:r>
        <w:rPr>
          <w:i/>
        </w:rPr>
        <w:t xml:space="preserve"> </w:t>
      </w:r>
      <w:proofErr w:type="spellStart"/>
      <w:r>
        <w:rPr>
          <w:i/>
        </w:rPr>
        <w:t>Discoveris</w:t>
      </w:r>
      <w:proofErr w:type="spellEnd"/>
      <w:r>
        <w:rPr>
          <w:i/>
        </w:rPr>
        <w:t xml:space="preserve"> Inc.</w:t>
      </w:r>
      <w:r>
        <w:t xml:space="preserve">” (2016) 58 </w:t>
      </w:r>
      <w:r>
        <w:rPr>
          <w:i/>
        </w:rPr>
        <w:t xml:space="preserve"> Canadian Business Law Journal </w:t>
      </w:r>
      <w:r>
        <w:t>341-345</w:t>
      </w:r>
    </w:p>
    <w:p w14:paraId="21BE3385" w14:textId="77777777" w:rsidR="00381487" w:rsidRDefault="00381487" w:rsidP="00381487">
      <w:pPr>
        <w:ind w:left="360"/>
        <w:jc w:val="both"/>
        <w:rPr>
          <w:b/>
        </w:rPr>
      </w:pPr>
    </w:p>
    <w:p w14:paraId="18CB3A54" w14:textId="77777777" w:rsidR="00381487" w:rsidRDefault="00381487" w:rsidP="00381487">
      <w:r>
        <w:t xml:space="preserve">“Set-Off, Flawed Assets and Security Interests in Cash Deposits” (2016) 31 </w:t>
      </w:r>
      <w:r>
        <w:rPr>
          <w:i/>
        </w:rPr>
        <w:t xml:space="preserve">Journal of International Banking and Financial Law </w:t>
      </w:r>
      <w:r>
        <w:t>201-204</w:t>
      </w:r>
    </w:p>
    <w:p w14:paraId="47896728" w14:textId="77777777" w:rsidR="00381487" w:rsidRDefault="00381487" w:rsidP="00381487"/>
    <w:p w14:paraId="7D473DAC" w14:textId="77777777" w:rsidR="00381487" w:rsidRDefault="00381487" w:rsidP="00381487">
      <w:r w:rsidRPr="002D761C">
        <w:t xml:space="preserve">“The Trials and Tribulations of Personal Property Security Law Reform in Australia” (2015) </w:t>
      </w:r>
      <w:proofErr w:type="gramStart"/>
      <w:r w:rsidRPr="002D761C">
        <w:t xml:space="preserve">78  </w:t>
      </w:r>
      <w:r w:rsidRPr="002D761C">
        <w:rPr>
          <w:i/>
        </w:rPr>
        <w:t>Saskatchewan</w:t>
      </w:r>
      <w:proofErr w:type="gramEnd"/>
      <w:r w:rsidRPr="002D761C">
        <w:rPr>
          <w:i/>
        </w:rPr>
        <w:t xml:space="preserve"> Law Review </w:t>
      </w:r>
      <w:r w:rsidRPr="002D761C">
        <w:t xml:space="preserve"> 255-286.</w:t>
      </w:r>
    </w:p>
    <w:p w14:paraId="3115EF03" w14:textId="77777777" w:rsidR="00381487" w:rsidRDefault="00381487" w:rsidP="00381487"/>
    <w:p w14:paraId="317F25ED" w14:textId="77777777" w:rsidR="00381487" w:rsidRDefault="00381487" w:rsidP="00381487">
      <w:r>
        <w:t xml:space="preserve">“The Protection of Intellectual Property Licenses in Insolvency: Lessons from the </w:t>
      </w:r>
      <w:r>
        <w:rPr>
          <w:i/>
        </w:rPr>
        <w:t xml:space="preserve">Nortel </w:t>
      </w:r>
      <w:r>
        <w:t xml:space="preserve"> Case” (2015) 4 </w:t>
      </w:r>
      <w:r>
        <w:rPr>
          <w:i/>
        </w:rPr>
        <w:t xml:space="preserve">Penn State Journal of Law &amp; International Affairs </w:t>
      </w:r>
      <w:r>
        <w:t xml:space="preserve"> 489-521  (with Norman Siebrasse) (also published in [2014] </w:t>
      </w:r>
      <w:r>
        <w:rPr>
          <w:i/>
        </w:rPr>
        <w:t xml:space="preserve">Annual Review of Insolvency Law </w:t>
      </w:r>
      <w:r>
        <w:t xml:space="preserve"> 19-54).</w:t>
      </w:r>
    </w:p>
    <w:p w14:paraId="75DEB4C9" w14:textId="77777777" w:rsidR="00381487" w:rsidRDefault="00381487" w:rsidP="00381487">
      <w:pPr>
        <w:spacing w:before="100" w:beforeAutospacing="1" w:after="100" w:afterAutospacing="1"/>
      </w:pPr>
      <w:r w:rsidRPr="00D368D1">
        <w:rPr>
          <w:color w:val="000000"/>
        </w:rPr>
        <w:t xml:space="preserve"> “Intellectual Property Dealings and the PPSA: </w:t>
      </w:r>
      <w:r w:rsidRPr="00D368D1">
        <w:rPr>
          <w:i/>
          <w:iCs/>
          <w:color w:val="000000"/>
        </w:rPr>
        <w:t xml:space="preserve">Contech Enterprises Ltd v. </w:t>
      </w:r>
      <w:proofErr w:type="spellStart"/>
      <w:r w:rsidRPr="00D368D1">
        <w:rPr>
          <w:i/>
          <w:iCs/>
          <w:color w:val="000000"/>
        </w:rPr>
        <w:t>Vegherb</w:t>
      </w:r>
      <w:proofErr w:type="spellEnd"/>
      <w:r w:rsidRPr="00D368D1">
        <w:rPr>
          <w:i/>
          <w:iCs/>
          <w:color w:val="000000"/>
        </w:rPr>
        <w:t xml:space="preserve">, LLC” </w:t>
      </w:r>
      <w:r w:rsidRPr="00D368D1">
        <w:rPr>
          <w:iCs/>
          <w:color w:val="000000"/>
        </w:rPr>
        <w:t>(2015</w:t>
      </w:r>
      <w:r w:rsidRPr="00C342C3">
        <w:t>)</w:t>
      </w:r>
      <w:r>
        <w:t xml:space="preserve"> 28 </w:t>
      </w:r>
      <w:r>
        <w:rPr>
          <w:i/>
        </w:rPr>
        <w:t xml:space="preserve"> Intellectual Property Journal </w:t>
      </w:r>
      <w:r>
        <w:t xml:space="preserve"> 21-31 (with Norman Siebrasse)</w:t>
      </w:r>
    </w:p>
    <w:p w14:paraId="7BCA6BFE" w14:textId="77777777" w:rsidR="00381487" w:rsidRDefault="00381487" w:rsidP="00381487">
      <w:r>
        <w:t xml:space="preserve">“The Disclaimer, Affirmation and Assignment of Intellectual Property </w:t>
      </w:r>
      <w:proofErr w:type="spellStart"/>
      <w:r>
        <w:t>Licences</w:t>
      </w:r>
      <w:proofErr w:type="spellEnd"/>
      <w:r>
        <w:t xml:space="preserve"> in Insolvency” (2014) 3 </w:t>
      </w:r>
      <w:r>
        <w:rPr>
          <w:i/>
        </w:rPr>
        <w:t>Journal of the Insolvency Institute of Canada</w:t>
      </w:r>
      <w:r>
        <w:t xml:space="preserve"> 163-187 (with Norman Siebrasse) </w:t>
      </w:r>
    </w:p>
    <w:p w14:paraId="1F9DDB8C" w14:textId="77777777" w:rsidR="00381487" w:rsidRDefault="00381487" w:rsidP="00381487"/>
    <w:p w14:paraId="05FC4F79" w14:textId="77777777" w:rsidR="00381487" w:rsidRDefault="00381487" w:rsidP="00381487">
      <w:r>
        <w:t xml:space="preserve">“Protection of Creators’ Rights in Insolvency” (2014) 26 </w:t>
      </w:r>
      <w:r>
        <w:rPr>
          <w:i/>
        </w:rPr>
        <w:t xml:space="preserve">Intellectual Property Journal </w:t>
      </w:r>
      <w:r>
        <w:t xml:space="preserve"> 271-287 (with Norman Siebrasse) </w:t>
      </w:r>
    </w:p>
    <w:p w14:paraId="3B817E9E" w14:textId="77777777" w:rsidR="00381487" w:rsidRDefault="00381487" w:rsidP="00381487"/>
    <w:p w14:paraId="71E34CEF" w14:textId="77777777" w:rsidR="00381487" w:rsidRDefault="00381487" w:rsidP="00381487">
      <w:r>
        <w:t xml:space="preserve">“The Protection of Intellectual Property </w:t>
      </w:r>
      <w:proofErr w:type="spellStart"/>
      <w:r>
        <w:t>Licences</w:t>
      </w:r>
      <w:proofErr w:type="spellEnd"/>
      <w:r>
        <w:t xml:space="preserve"> in Insolvency: Lessons from the </w:t>
      </w:r>
      <w:proofErr w:type="gramStart"/>
      <w:r>
        <w:rPr>
          <w:i/>
        </w:rPr>
        <w:t xml:space="preserve">Nortel </w:t>
      </w:r>
      <w:r>
        <w:t xml:space="preserve"> Case</w:t>
      </w:r>
      <w:proofErr w:type="gramEnd"/>
      <w:r>
        <w:t xml:space="preserve">” [2014] </w:t>
      </w:r>
      <w:r>
        <w:rPr>
          <w:i/>
        </w:rPr>
        <w:t xml:space="preserve">Annual Review of Insolvency Law </w:t>
      </w:r>
      <w:r>
        <w:t xml:space="preserve"> 19-54 with Norma Siebrasse) </w:t>
      </w:r>
    </w:p>
    <w:p w14:paraId="380B6F5A" w14:textId="77777777" w:rsidR="00381487" w:rsidRDefault="00381487" w:rsidP="00381487"/>
    <w:p w14:paraId="29BB935B" w14:textId="77777777" w:rsidR="00381487" w:rsidRDefault="00381487" w:rsidP="00381487">
      <w:r>
        <w:t>“The Australian PPSA From A Canadian Perspective: Some Comparative Reflections” (2014)</w:t>
      </w:r>
      <w:proofErr w:type="gramStart"/>
      <w:r>
        <w:t xml:space="preserve">40 </w:t>
      </w:r>
      <w:r>
        <w:rPr>
          <w:i/>
        </w:rPr>
        <w:t xml:space="preserve"> Monash</w:t>
      </w:r>
      <w:proofErr w:type="gramEnd"/>
      <w:r>
        <w:rPr>
          <w:i/>
        </w:rPr>
        <w:t xml:space="preserve"> University Law Review </w:t>
      </w:r>
      <w:r>
        <w:t xml:space="preserve"> 59-74 (by invitation) (Monash Law School 50</w:t>
      </w:r>
      <w:r w:rsidRPr="009013D0">
        <w:rPr>
          <w:vertAlign w:val="superscript"/>
        </w:rPr>
        <w:t>th</w:t>
      </w:r>
      <w:r>
        <w:t xml:space="preserve"> anniversary special issue).</w:t>
      </w:r>
    </w:p>
    <w:p w14:paraId="1C10E4B9" w14:textId="77777777" w:rsidR="00381487" w:rsidRDefault="00381487" w:rsidP="00381487"/>
    <w:p w14:paraId="4F235ECE" w14:textId="77777777" w:rsidR="00381487" w:rsidRPr="004F22DB" w:rsidRDefault="00381487" w:rsidP="00381487">
      <w:r>
        <w:t xml:space="preserve">“Security Interests in Transferred Collateral: A Note on </w:t>
      </w:r>
      <w:proofErr w:type="spellStart"/>
      <w:r>
        <w:rPr>
          <w:i/>
        </w:rPr>
        <w:t>Lisec</w:t>
      </w:r>
      <w:proofErr w:type="spellEnd"/>
      <w:r>
        <w:rPr>
          <w:i/>
        </w:rPr>
        <w:t xml:space="preserve"> America Inc. v. Barber Suffolk </w:t>
      </w:r>
      <w:proofErr w:type="gramStart"/>
      <w:r>
        <w:rPr>
          <w:i/>
        </w:rPr>
        <w:t xml:space="preserve">Limited </w:t>
      </w:r>
      <w:r>
        <w:t xml:space="preserve"> (</w:t>
      </w:r>
      <w:proofErr w:type="gramEnd"/>
      <w:r>
        <w:t>2014) 55 CBLJ 296-312</w:t>
      </w:r>
    </w:p>
    <w:p w14:paraId="1AF8D742" w14:textId="77777777" w:rsidR="00381487" w:rsidRDefault="00381487" w:rsidP="00381487"/>
    <w:p w14:paraId="5766D152" w14:textId="77777777" w:rsidR="00381487" w:rsidRDefault="00381487" w:rsidP="00381487">
      <w:r>
        <w:t xml:space="preserve">“Chattel Paper” (2013) 43 </w:t>
      </w:r>
      <w:r>
        <w:rPr>
          <w:i/>
        </w:rPr>
        <w:t xml:space="preserve">Australian Business Law </w:t>
      </w:r>
      <w:proofErr w:type="gramStart"/>
      <w:r>
        <w:rPr>
          <w:i/>
        </w:rPr>
        <w:t xml:space="preserve">Review </w:t>
      </w:r>
      <w:r>
        <w:t xml:space="preserve"> 171</w:t>
      </w:r>
      <w:proofErr w:type="gramEnd"/>
      <w:r>
        <w:t>-185</w:t>
      </w:r>
    </w:p>
    <w:p w14:paraId="1E792888" w14:textId="77777777" w:rsidR="00381487" w:rsidRDefault="00381487" w:rsidP="00381487"/>
    <w:p w14:paraId="2914B8E8" w14:textId="77777777" w:rsidR="00381487" w:rsidRDefault="00381487" w:rsidP="00381487">
      <w:r>
        <w:t xml:space="preserve">“A PPSA Registration Primer” (2011) 35 </w:t>
      </w:r>
      <w:r>
        <w:rPr>
          <w:i/>
        </w:rPr>
        <w:t xml:space="preserve">Melbourne University Law </w:t>
      </w:r>
      <w:proofErr w:type="gramStart"/>
      <w:r>
        <w:rPr>
          <w:i/>
        </w:rPr>
        <w:t xml:space="preserve">Review </w:t>
      </w:r>
      <w:r>
        <w:t xml:space="preserve"> 865</w:t>
      </w:r>
      <w:proofErr w:type="gramEnd"/>
      <w:r>
        <w:t>-904 (published in June, 2012)</w:t>
      </w:r>
    </w:p>
    <w:p w14:paraId="1B066B68" w14:textId="77777777" w:rsidR="00381487" w:rsidRDefault="00381487" w:rsidP="00381487">
      <w:pPr>
        <w:ind w:left="360"/>
        <w:jc w:val="both"/>
        <w:rPr>
          <w:b/>
        </w:rPr>
      </w:pPr>
    </w:p>
    <w:p w14:paraId="6053476D" w14:textId="77777777" w:rsidR="00381487" w:rsidRDefault="00381487" w:rsidP="00381487">
      <w:r>
        <w:t xml:space="preserve">“Proprietary Remedies in Insolvency: A Comparison of the Restatement (Third) of Restitution &amp; Unjust Enrichment with English and Commonwealth Law” (2011) 68 </w:t>
      </w:r>
      <w:r>
        <w:rPr>
          <w:i/>
        </w:rPr>
        <w:t xml:space="preserve">Washington and Lee Law </w:t>
      </w:r>
      <w:proofErr w:type="gramStart"/>
      <w:r>
        <w:rPr>
          <w:i/>
        </w:rPr>
        <w:t xml:space="preserve">Review </w:t>
      </w:r>
      <w:r>
        <w:t xml:space="preserve"> 1229</w:t>
      </w:r>
      <w:proofErr w:type="gramEnd"/>
      <w:r>
        <w:t>-1269.</w:t>
      </w:r>
    </w:p>
    <w:p w14:paraId="75E807D9" w14:textId="77777777" w:rsidR="00381487" w:rsidRDefault="00381487" w:rsidP="00381487"/>
    <w:p w14:paraId="6181F535" w14:textId="77777777" w:rsidR="00381487" w:rsidRPr="004E41E7" w:rsidRDefault="00381487" w:rsidP="00381487">
      <w:r>
        <w:t>“</w:t>
      </w:r>
      <w:proofErr w:type="spellStart"/>
      <w:r>
        <w:t>Romalpa</w:t>
      </w:r>
      <w:proofErr w:type="spellEnd"/>
      <w:r>
        <w:t xml:space="preserve"> Agreements Post-PPSA” (2011) 33 </w:t>
      </w:r>
      <w:r>
        <w:rPr>
          <w:i/>
        </w:rPr>
        <w:t xml:space="preserve">Sydney Law </w:t>
      </w:r>
      <w:proofErr w:type="gramStart"/>
      <w:r>
        <w:rPr>
          <w:i/>
        </w:rPr>
        <w:t xml:space="preserve">Review </w:t>
      </w:r>
      <w:r>
        <w:t xml:space="preserve"> 645</w:t>
      </w:r>
      <w:proofErr w:type="gramEnd"/>
      <w:r>
        <w:t>-685.</w:t>
      </w:r>
    </w:p>
    <w:p w14:paraId="51A8E950" w14:textId="77777777" w:rsidR="00381487" w:rsidRPr="00B87531" w:rsidRDefault="00381487" w:rsidP="00381487"/>
    <w:p w14:paraId="580B93F4" w14:textId="77777777" w:rsidR="00381487" w:rsidRPr="00B87531" w:rsidRDefault="00381487" w:rsidP="00381487">
      <w:r w:rsidRPr="00B87531">
        <w:t xml:space="preserve">“Dropped H’s and the PPSA: Lessons from </w:t>
      </w:r>
      <w:r w:rsidRPr="00B87531">
        <w:rPr>
          <w:i/>
        </w:rPr>
        <w:t>Fairfax v. RBC</w:t>
      </w:r>
      <w:r w:rsidRPr="00B87531">
        <w:t xml:space="preserve">” (2011) 34 </w:t>
      </w:r>
      <w:r w:rsidRPr="00B87531">
        <w:rPr>
          <w:i/>
        </w:rPr>
        <w:t xml:space="preserve">University of New South Wales Law Journal </w:t>
      </w:r>
      <w:r w:rsidRPr="00B87531">
        <w:t>734-746</w:t>
      </w:r>
    </w:p>
    <w:p w14:paraId="4F37D513" w14:textId="77777777" w:rsidR="00381487" w:rsidRPr="00B87531" w:rsidRDefault="00381487" w:rsidP="00381487"/>
    <w:p w14:paraId="2BF62726" w14:textId="77777777" w:rsidR="00381487" w:rsidRPr="00947118" w:rsidRDefault="00381487" w:rsidP="00381487">
      <w:r>
        <w:t xml:space="preserve">“Security Interests in Goods Held for Lease: The Double Perfection Requirement” (2011) 51 </w:t>
      </w:r>
      <w:r>
        <w:rPr>
          <w:i/>
        </w:rPr>
        <w:t xml:space="preserve">Canadian Business Law Journal </w:t>
      </w:r>
      <w:r>
        <w:t>85-93</w:t>
      </w:r>
    </w:p>
    <w:p w14:paraId="1D48B034" w14:textId="77777777" w:rsidR="00381487" w:rsidRDefault="00381487" w:rsidP="00381487"/>
    <w:p w14:paraId="089C74BD" w14:textId="77777777" w:rsidR="00381487" w:rsidRDefault="00381487" w:rsidP="00381487">
      <w:r>
        <w:t xml:space="preserve">“Insurance Salvage Rights and the PPSA” (2010) 49 </w:t>
      </w:r>
      <w:r>
        <w:rPr>
          <w:i/>
        </w:rPr>
        <w:t xml:space="preserve">Canadian Business Law </w:t>
      </w:r>
      <w:proofErr w:type="gramStart"/>
      <w:r>
        <w:rPr>
          <w:i/>
        </w:rPr>
        <w:t xml:space="preserve">Journal </w:t>
      </w:r>
      <w:r>
        <w:t xml:space="preserve"> 278</w:t>
      </w:r>
      <w:proofErr w:type="gramEnd"/>
      <w:r>
        <w:t>-286.</w:t>
      </w:r>
    </w:p>
    <w:p w14:paraId="753732D3" w14:textId="77777777" w:rsidR="00381487" w:rsidRDefault="00381487" w:rsidP="00381487">
      <w:pPr>
        <w:jc w:val="both"/>
        <w:rPr>
          <w:b/>
        </w:rPr>
      </w:pPr>
    </w:p>
    <w:p w14:paraId="61A5C362" w14:textId="77777777" w:rsidR="00381487" w:rsidRDefault="00381487" w:rsidP="00381487">
      <w:r>
        <w:t xml:space="preserve">“Disclaimer of Contracts in CCAA Proceedings: Some Aspects of the 2005-2009 Amendments” [2010] </w:t>
      </w:r>
      <w:r>
        <w:rPr>
          <w:i/>
        </w:rPr>
        <w:t>Annual Review of Insolvency Law</w:t>
      </w:r>
      <w:r>
        <w:t xml:space="preserve"> pp 223-245.</w:t>
      </w:r>
    </w:p>
    <w:p w14:paraId="2F4574D3" w14:textId="77777777" w:rsidR="00381487" w:rsidRDefault="00381487" w:rsidP="00381487"/>
    <w:p w14:paraId="169F7D8D" w14:textId="77777777" w:rsidR="00381487" w:rsidRDefault="00381487" w:rsidP="00381487">
      <w:r>
        <w:t xml:space="preserve">“Secured Transactions, Constructive Trusts and Insolvency” [2010] </w:t>
      </w:r>
      <w:r>
        <w:rPr>
          <w:i/>
        </w:rPr>
        <w:t xml:space="preserve">Annual Review of Insolvency </w:t>
      </w:r>
      <w:proofErr w:type="gramStart"/>
      <w:r>
        <w:rPr>
          <w:i/>
        </w:rPr>
        <w:t xml:space="preserve">Law </w:t>
      </w:r>
      <w:r>
        <w:t xml:space="preserve"> pp</w:t>
      </w:r>
      <w:proofErr w:type="gramEnd"/>
      <w:r>
        <w:t xml:space="preserve"> 619-626</w:t>
      </w:r>
      <w:r>
        <w:rPr>
          <w:i/>
        </w:rPr>
        <w:t xml:space="preserve"> </w:t>
      </w:r>
      <w:r>
        <w:t xml:space="preserve">(tribute for Jacob </w:t>
      </w:r>
      <w:proofErr w:type="spellStart"/>
      <w:r>
        <w:t>Ziegel</w:t>
      </w:r>
      <w:proofErr w:type="spellEnd"/>
      <w:r>
        <w:t>, by invitation)</w:t>
      </w:r>
    </w:p>
    <w:p w14:paraId="7FA034DA" w14:textId="77777777" w:rsidR="00381487" w:rsidRDefault="00381487" w:rsidP="00381487"/>
    <w:p w14:paraId="40189CF6" w14:textId="77777777" w:rsidR="00381487" w:rsidRDefault="00381487" w:rsidP="00381487">
      <w:r>
        <w:t xml:space="preserve"> “Fiduciary Obligations in the Supreme Court of Canada: A Retrospective” (2011) 50 </w:t>
      </w:r>
      <w:r>
        <w:rPr>
          <w:i/>
        </w:rPr>
        <w:t xml:space="preserve">Canadian Business Law Journal </w:t>
      </w:r>
      <w:r>
        <w:t>(special 50</w:t>
      </w:r>
      <w:r w:rsidRPr="00872F18">
        <w:rPr>
          <w:vertAlign w:val="superscript"/>
        </w:rPr>
        <w:t>th</w:t>
      </w:r>
      <w:r>
        <w:t xml:space="preserve"> anniversary issue) pp 453-473.</w:t>
      </w:r>
    </w:p>
    <w:p w14:paraId="0B4A5652" w14:textId="77777777" w:rsidR="00381487" w:rsidRDefault="00381487" w:rsidP="00381487"/>
    <w:p w14:paraId="3DDE502C" w14:textId="77777777" w:rsidR="00381487" w:rsidRDefault="00381487" w:rsidP="00381487">
      <w:r>
        <w:rPr>
          <w:i/>
        </w:rPr>
        <w:t xml:space="preserve">Proprietary Rights and Insolvency </w:t>
      </w:r>
      <w:r>
        <w:t xml:space="preserve">by Richard </w:t>
      </w:r>
      <w:proofErr w:type="spellStart"/>
      <w:r>
        <w:t>Calnan</w:t>
      </w:r>
      <w:proofErr w:type="spellEnd"/>
      <w:r>
        <w:t xml:space="preserve"> (Oxford: O.U.P, 2010) (2010) 49 </w:t>
      </w:r>
      <w:r>
        <w:rPr>
          <w:i/>
        </w:rPr>
        <w:t xml:space="preserve">Canadian Business Law </w:t>
      </w:r>
      <w:proofErr w:type="gramStart"/>
      <w:r>
        <w:rPr>
          <w:i/>
        </w:rPr>
        <w:t xml:space="preserve">Journal </w:t>
      </w:r>
      <w:r>
        <w:t xml:space="preserve"> 423</w:t>
      </w:r>
      <w:proofErr w:type="gramEnd"/>
      <w:r>
        <w:t>-431.</w:t>
      </w:r>
    </w:p>
    <w:p w14:paraId="14B66D4C" w14:textId="77777777" w:rsidR="00381487" w:rsidRDefault="00381487" w:rsidP="00381487"/>
    <w:p w14:paraId="358BB0C3" w14:textId="77777777" w:rsidR="00381487" w:rsidRDefault="00381487" w:rsidP="00381487">
      <w:r>
        <w:t xml:space="preserve">“Consumer Credit Redux” (2010) 60 </w:t>
      </w:r>
      <w:r>
        <w:rPr>
          <w:i/>
        </w:rPr>
        <w:t>University of Toronto Law Journal</w:t>
      </w:r>
      <w:r>
        <w:t xml:space="preserve"> 689-707.</w:t>
      </w:r>
    </w:p>
    <w:p w14:paraId="4B08EC80" w14:textId="77777777" w:rsidR="00381487" w:rsidRDefault="00381487" w:rsidP="00381487">
      <w:pPr>
        <w:rPr>
          <w:b/>
        </w:rPr>
      </w:pPr>
    </w:p>
    <w:p w14:paraId="3065C52A" w14:textId="77777777" w:rsidR="00381487" w:rsidRDefault="00381487" w:rsidP="00381487">
      <w:r>
        <w:t xml:space="preserve">“Some Canadian PPSA Cases and Their Implications for </w:t>
      </w:r>
      <w:smartTag w:uri="urn:schemas-microsoft-com:office:smarttags" w:element="place">
        <w:smartTag w:uri="urn:schemas-microsoft-com:office:smarttags" w:element="country-region">
          <w:r>
            <w:t>Australia</w:t>
          </w:r>
        </w:smartTag>
      </w:smartTag>
      <w:r>
        <w:t xml:space="preserve"> and </w:t>
      </w:r>
      <w:smartTag w:uri="urn:schemas-microsoft-com:office:smarttags" w:element="place">
        <w:smartTag w:uri="urn:schemas-microsoft-com:office:smarttags" w:element="country-region">
          <w:r>
            <w:t>New Zealand</w:t>
          </w:r>
        </w:smartTag>
      </w:smartTag>
      <w:r>
        <w:t xml:space="preserve"> (2010) 38 </w:t>
      </w:r>
      <w:r>
        <w:rPr>
          <w:i/>
        </w:rPr>
        <w:t xml:space="preserve">Australian Business Law Review </w:t>
      </w:r>
      <w:r>
        <w:t>161-173</w:t>
      </w:r>
    </w:p>
    <w:p w14:paraId="4B49ADDB" w14:textId="77777777" w:rsidR="00381487" w:rsidRDefault="00381487" w:rsidP="00381487">
      <w:pPr>
        <w:jc w:val="both"/>
        <w:rPr>
          <w:b/>
        </w:rPr>
      </w:pPr>
    </w:p>
    <w:p w14:paraId="649F7CFA" w14:textId="77777777" w:rsidR="00381487" w:rsidRDefault="00381487" w:rsidP="00381487">
      <w:r>
        <w:t xml:space="preserve">“Personal Property Security Law Reform in </w:t>
      </w:r>
      <w:smartTag w:uri="urn:schemas-microsoft-com:office:smarttags" w:element="place">
        <w:smartTag w:uri="urn:schemas-microsoft-com:office:smarttags" w:element="country-region">
          <w:r>
            <w:t>Australia</w:t>
          </w:r>
        </w:smartTag>
      </w:smartTag>
      <w:r>
        <w:t xml:space="preserve"> and </w:t>
      </w:r>
      <w:smartTag w:uri="urn:schemas-microsoft-com:office:smarttags" w:element="place">
        <w:smartTag w:uri="urn:schemas-microsoft-com:office:smarttags" w:element="country-region">
          <w:r>
            <w:t>New Zealand</w:t>
          </w:r>
        </w:smartTag>
      </w:smartTag>
      <w:r>
        <w:t xml:space="preserve">: The Impetus for Change” (2009) 27 </w:t>
      </w:r>
      <w:r>
        <w:rPr>
          <w:i/>
        </w:rPr>
        <w:t xml:space="preserve">Penn State International Law </w:t>
      </w:r>
      <w:proofErr w:type="gramStart"/>
      <w:r>
        <w:rPr>
          <w:i/>
        </w:rPr>
        <w:t xml:space="preserve">Review </w:t>
      </w:r>
      <w:r>
        <w:t xml:space="preserve"> 655</w:t>
      </w:r>
      <w:proofErr w:type="gramEnd"/>
      <w:r>
        <w:t>-692</w:t>
      </w:r>
    </w:p>
    <w:p w14:paraId="558A7B87" w14:textId="77777777" w:rsidR="00381487" w:rsidRDefault="00381487" w:rsidP="00381487"/>
    <w:p w14:paraId="3CB1DBC9" w14:textId="77777777" w:rsidR="00381487" w:rsidRPr="00E15DC9" w:rsidRDefault="00381487" w:rsidP="00381487">
      <w:r>
        <w:t xml:space="preserve">“In the Wake of the Bingo Queen: Are </w:t>
      </w:r>
      <w:proofErr w:type="spellStart"/>
      <w:r>
        <w:t>Licences</w:t>
      </w:r>
      <w:proofErr w:type="spellEnd"/>
      <w:r>
        <w:t xml:space="preserve"> Property?” (2009) 47 </w:t>
      </w:r>
      <w:r>
        <w:rPr>
          <w:i/>
        </w:rPr>
        <w:t xml:space="preserve">Canadian Business Law </w:t>
      </w:r>
      <w:proofErr w:type="gramStart"/>
      <w:r>
        <w:rPr>
          <w:i/>
        </w:rPr>
        <w:t xml:space="preserve">Journal </w:t>
      </w:r>
      <w:r>
        <w:t xml:space="preserve"> 224</w:t>
      </w:r>
      <w:proofErr w:type="gramEnd"/>
      <w:r>
        <w:t>-243.</w:t>
      </w:r>
    </w:p>
    <w:p w14:paraId="0E497D86" w14:textId="77777777" w:rsidR="00381487" w:rsidRDefault="00381487" w:rsidP="00381487"/>
    <w:p w14:paraId="34612671" w14:textId="77777777" w:rsidR="00381487" w:rsidRDefault="00381487" w:rsidP="00381487">
      <w:r>
        <w:t xml:space="preserve">“The Status of Unperfected Security Interests in Insolvency Proceedings” (2008) 24 </w:t>
      </w:r>
      <w:r>
        <w:rPr>
          <w:i/>
        </w:rPr>
        <w:t xml:space="preserve">Banking and Finance Law </w:t>
      </w:r>
      <w:proofErr w:type="gramStart"/>
      <w:r>
        <w:rPr>
          <w:i/>
        </w:rPr>
        <w:t xml:space="preserve">Review </w:t>
      </w:r>
      <w:r>
        <w:t xml:space="preserve"> 103</w:t>
      </w:r>
      <w:proofErr w:type="gramEnd"/>
      <w:r>
        <w:t>-130.</w:t>
      </w:r>
    </w:p>
    <w:p w14:paraId="0E0C8FB3" w14:textId="77777777" w:rsidR="00381487" w:rsidRDefault="00381487" w:rsidP="00381487">
      <w:pPr>
        <w:jc w:val="both"/>
      </w:pPr>
    </w:p>
    <w:p w14:paraId="12F186EB" w14:textId="77777777" w:rsidR="00381487" w:rsidRPr="00EA6A7E" w:rsidRDefault="00381487" w:rsidP="00381487">
      <w:pPr>
        <w:jc w:val="both"/>
      </w:pPr>
      <w:r>
        <w:t xml:space="preserve"> “Solicitors’ Conflicts of Interest and the Wider Fiduciary Question” (2007) 81        </w:t>
      </w:r>
      <w:r>
        <w:rPr>
          <w:i/>
        </w:rPr>
        <w:t xml:space="preserve">Australian Law </w:t>
      </w:r>
      <w:proofErr w:type="gramStart"/>
      <w:r>
        <w:rPr>
          <w:i/>
        </w:rPr>
        <w:t xml:space="preserve">Journal </w:t>
      </w:r>
      <w:r>
        <w:t xml:space="preserve"> 722</w:t>
      </w:r>
      <w:proofErr w:type="gramEnd"/>
      <w:r>
        <w:t xml:space="preserve">-732 also published in (2007) 45 </w:t>
      </w:r>
      <w:r>
        <w:rPr>
          <w:i/>
        </w:rPr>
        <w:t xml:space="preserve">Canadian Business Law Journal </w:t>
      </w:r>
      <w:r>
        <w:t xml:space="preserve"> 414-431.</w:t>
      </w:r>
    </w:p>
    <w:p w14:paraId="56D1A462" w14:textId="77777777" w:rsidR="00381487" w:rsidRDefault="00381487" w:rsidP="00381487"/>
    <w:p w14:paraId="439C3A96" w14:textId="77777777" w:rsidR="00381487" w:rsidRPr="00FE3980" w:rsidRDefault="00381487" w:rsidP="00381487">
      <w:r>
        <w:t xml:space="preserve">“Doing Theory in First Year Contracts: The Iceberg Method” (with Richard Devlin and Louise Langevin) [2007] </w:t>
      </w:r>
      <w:r>
        <w:rPr>
          <w:i/>
        </w:rPr>
        <w:t xml:space="preserve">Canadian Legal Education Annual </w:t>
      </w:r>
      <w:proofErr w:type="gramStart"/>
      <w:r>
        <w:rPr>
          <w:i/>
        </w:rPr>
        <w:t xml:space="preserve">Review </w:t>
      </w:r>
      <w:r>
        <w:t xml:space="preserve"> 1</w:t>
      </w:r>
      <w:proofErr w:type="gramEnd"/>
      <w:r>
        <w:t xml:space="preserve">-36 (and accompanying webcast at </w:t>
      </w:r>
      <w:hyperlink r:id="rId5" w:history="1">
        <w:r>
          <w:rPr>
            <w:rStyle w:val="Hyperlink"/>
          </w:rPr>
          <w:t>http://mediacast.ic.utoronto.ca/2007CLEAR-DDL/index.htm</w:t>
        </w:r>
      </w:hyperlink>
      <w:r>
        <w:t>)</w:t>
      </w:r>
    </w:p>
    <w:p w14:paraId="5B80776A" w14:textId="77777777" w:rsidR="00381487" w:rsidRDefault="00381487" w:rsidP="00381487">
      <w:pPr>
        <w:ind w:left="360"/>
        <w:jc w:val="both"/>
        <w:rPr>
          <w:b/>
        </w:rPr>
      </w:pPr>
    </w:p>
    <w:p w14:paraId="6A71FF10" w14:textId="77777777" w:rsidR="00381487" w:rsidRPr="0044631F" w:rsidRDefault="00381487" w:rsidP="00381487">
      <w:r>
        <w:t xml:space="preserve">“Canadian Preference Law Reform” (2007) 42 </w:t>
      </w:r>
      <w:smartTag w:uri="urn:schemas-microsoft-com:office:smarttags" w:element="place">
        <w:smartTag w:uri="urn:schemas-microsoft-com:office:smarttags" w:element="State">
          <w:r>
            <w:rPr>
              <w:i/>
            </w:rPr>
            <w:t>Texas</w:t>
          </w:r>
        </w:smartTag>
      </w:smartTag>
      <w:r>
        <w:rPr>
          <w:i/>
        </w:rPr>
        <w:t xml:space="preserve"> International Law </w:t>
      </w:r>
      <w:proofErr w:type="gramStart"/>
      <w:r>
        <w:rPr>
          <w:i/>
        </w:rPr>
        <w:t xml:space="preserve">Journal </w:t>
      </w:r>
      <w:r>
        <w:t xml:space="preserve"> 661</w:t>
      </w:r>
      <w:proofErr w:type="gramEnd"/>
      <w:r>
        <w:t>-684 (with Thomas G.W. Telfer)</w:t>
      </w:r>
    </w:p>
    <w:p w14:paraId="3252F5AF" w14:textId="77777777" w:rsidR="00381487" w:rsidRDefault="00381487" w:rsidP="00381487"/>
    <w:p w14:paraId="33A8117E" w14:textId="77777777" w:rsidR="00381487" w:rsidRPr="000B3DFB" w:rsidRDefault="00381487" w:rsidP="00381487">
      <w:r>
        <w:t xml:space="preserve">“Justice Iacobucci and the Canadian Law of Deemed Trusts and Chattel Security” (with Jacob </w:t>
      </w:r>
      <w:proofErr w:type="spellStart"/>
      <w:r>
        <w:t>Ziegel</w:t>
      </w:r>
      <w:proofErr w:type="spellEnd"/>
      <w:r>
        <w:t xml:space="preserve">) (2007) 57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Toronto</w:t>
          </w:r>
        </w:smartTag>
      </w:smartTag>
      <w:r>
        <w:rPr>
          <w:i/>
        </w:rPr>
        <w:t xml:space="preserve"> Law Journal </w:t>
      </w:r>
      <w:r>
        <w:t>227-249</w:t>
      </w:r>
    </w:p>
    <w:p w14:paraId="51B3DD39" w14:textId="77777777" w:rsidR="00381487" w:rsidRDefault="00381487" w:rsidP="00381487">
      <w:pPr>
        <w:jc w:val="both"/>
      </w:pPr>
    </w:p>
    <w:p w14:paraId="7C3AB45C" w14:textId="77777777" w:rsidR="00381487" w:rsidRPr="00B21F34" w:rsidRDefault="00381487" w:rsidP="00381487">
      <w:pPr>
        <w:jc w:val="both"/>
      </w:pPr>
      <w:r>
        <w:t xml:space="preserve">“Tracing, Canadian Style” </w:t>
      </w:r>
      <w:r>
        <w:rPr>
          <w:i/>
        </w:rPr>
        <w:t xml:space="preserve">Re </w:t>
      </w:r>
      <w:proofErr w:type="spellStart"/>
      <w:r>
        <w:rPr>
          <w:i/>
        </w:rPr>
        <w:t>Graphicshoppe</w:t>
      </w:r>
      <w:proofErr w:type="spellEnd"/>
      <w:r>
        <w:t xml:space="preserve"> and Other Recent Cases” (2006) 43 </w:t>
      </w:r>
      <w:r>
        <w:rPr>
          <w:i/>
        </w:rPr>
        <w:t xml:space="preserve">Canadian Business Law </w:t>
      </w:r>
      <w:proofErr w:type="gramStart"/>
      <w:r>
        <w:rPr>
          <w:i/>
        </w:rPr>
        <w:t xml:space="preserve">Journal </w:t>
      </w:r>
      <w:r>
        <w:t xml:space="preserve"> 292</w:t>
      </w:r>
      <w:proofErr w:type="gramEnd"/>
      <w:r>
        <w:t>-300;</w:t>
      </w:r>
      <w:r w:rsidRPr="00F176CF">
        <w:t xml:space="preserve"> </w:t>
      </w:r>
      <w:r>
        <w:t xml:space="preserve">also published in (2006) 80 </w:t>
      </w:r>
      <w:r>
        <w:rPr>
          <w:i/>
        </w:rPr>
        <w:t xml:space="preserve">Australian Law Journal </w:t>
      </w:r>
      <w:r>
        <w:t xml:space="preserve"> 495-499.</w:t>
      </w:r>
    </w:p>
    <w:p w14:paraId="732639C3" w14:textId="77777777" w:rsidR="00381487" w:rsidRPr="00952BB2" w:rsidRDefault="00381487" w:rsidP="00381487">
      <w:pPr>
        <w:ind w:left="360"/>
        <w:jc w:val="both"/>
      </w:pPr>
    </w:p>
    <w:p w14:paraId="1C82CFEC" w14:textId="77777777" w:rsidR="00381487" w:rsidRDefault="00381487" w:rsidP="00381487">
      <w:pPr>
        <w:jc w:val="both"/>
      </w:pPr>
      <w:r w:rsidRPr="00952BB2">
        <w:t>“Exemplary Damages in Equity: A Law and Economics Pers</w:t>
      </w:r>
      <w:r>
        <w:t>pec</w:t>
      </w:r>
      <w:r w:rsidRPr="00952BB2">
        <w:t xml:space="preserve">tive” (2006) 26 </w:t>
      </w:r>
      <w:smartTag w:uri="urn:schemas-microsoft-com:office:smarttags" w:element="place">
        <w:smartTag w:uri="urn:schemas-microsoft-com:office:smarttags" w:element="stockticker">
          <w:r w:rsidRPr="00952BB2">
            <w:rPr>
              <w:i/>
            </w:rPr>
            <w:t>Oxford</w:t>
          </w:r>
        </w:smartTag>
      </w:smartTag>
      <w:r w:rsidRPr="00952BB2">
        <w:rPr>
          <w:i/>
        </w:rPr>
        <w:t xml:space="preserve"> Journal of Legal </w:t>
      </w:r>
      <w:proofErr w:type="gramStart"/>
      <w:r w:rsidRPr="00952BB2">
        <w:rPr>
          <w:i/>
        </w:rPr>
        <w:t xml:space="preserve">Studies </w:t>
      </w:r>
      <w:r w:rsidRPr="00952BB2">
        <w:t xml:space="preserve"> 303</w:t>
      </w:r>
      <w:proofErr w:type="gramEnd"/>
      <w:r w:rsidRPr="00952BB2">
        <w:t>-326.</w:t>
      </w:r>
    </w:p>
    <w:p w14:paraId="616F61BB" w14:textId="77777777" w:rsidR="00381487" w:rsidRPr="00952BB2" w:rsidRDefault="00381487" w:rsidP="00381487">
      <w:pPr>
        <w:jc w:val="both"/>
      </w:pPr>
    </w:p>
    <w:p w14:paraId="09052A57" w14:textId="77777777" w:rsidR="00381487" w:rsidRPr="00122913" w:rsidRDefault="00381487" w:rsidP="00381487">
      <w:pPr>
        <w:jc w:val="both"/>
      </w:pPr>
      <w:r w:rsidRPr="00122913">
        <w:t xml:space="preserve">“Contractarianism and the Law of Corporate Insolvency” (2005) 42 </w:t>
      </w:r>
      <w:r w:rsidRPr="00122913">
        <w:rPr>
          <w:i/>
        </w:rPr>
        <w:t xml:space="preserve">Canadian Business Law Journal </w:t>
      </w:r>
      <w:r w:rsidRPr="00122913">
        <w:t>463-481</w:t>
      </w:r>
    </w:p>
    <w:p w14:paraId="2635F232" w14:textId="77777777" w:rsidR="00381487" w:rsidRPr="00122913" w:rsidRDefault="00381487" w:rsidP="00381487">
      <w:pPr>
        <w:jc w:val="both"/>
      </w:pPr>
    </w:p>
    <w:p w14:paraId="7E99308B" w14:textId="77777777" w:rsidR="00381487" w:rsidRDefault="00381487" w:rsidP="00381487">
      <w:pPr>
        <w:jc w:val="both"/>
      </w:pPr>
      <w:r w:rsidRPr="00C645DB">
        <w:t xml:space="preserve">“Canadian Bankruptcy Law </w:t>
      </w:r>
      <w:r>
        <w:t>R</w:t>
      </w:r>
      <w:r w:rsidRPr="00C645DB">
        <w:t xml:space="preserve">eform: A Selective Research Agenda” (2005) 13 </w:t>
      </w:r>
      <w:r w:rsidRPr="00C645DB">
        <w:rPr>
          <w:i/>
        </w:rPr>
        <w:t xml:space="preserve">Insolvency Law Journal </w:t>
      </w:r>
      <w:r w:rsidRPr="00C645DB">
        <w:t>1-16.</w:t>
      </w:r>
    </w:p>
    <w:p w14:paraId="55E8302B" w14:textId="77777777" w:rsidR="00381487" w:rsidRDefault="00381487" w:rsidP="00381487">
      <w:pPr>
        <w:jc w:val="both"/>
      </w:pPr>
    </w:p>
    <w:p w14:paraId="478CBC36" w14:textId="77777777" w:rsidR="00381487" w:rsidRPr="001D0FBA" w:rsidRDefault="00381487" w:rsidP="00381487">
      <w:pPr>
        <w:pStyle w:val="ListBullet"/>
        <w:numPr>
          <w:ilvl w:val="0"/>
          <w:numId w:val="0"/>
        </w:numPr>
        <w:rPr>
          <w:i/>
        </w:rPr>
      </w:pPr>
      <w:r>
        <w:t xml:space="preserve">“The PPSA and the Common Law” (2005) 11 </w:t>
      </w:r>
      <w:smartTag w:uri="urn:schemas-microsoft-com:office:smarttags" w:element="place">
        <w:smartTag w:uri="urn:schemas-microsoft-com:office:smarttags" w:element="country-region">
          <w:r>
            <w:rPr>
              <w:i/>
            </w:rPr>
            <w:t>New Zealand</w:t>
          </w:r>
        </w:smartTag>
      </w:smartTag>
      <w:r>
        <w:rPr>
          <w:i/>
        </w:rPr>
        <w:t xml:space="preserve"> Business Law </w:t>
      </w:r>
      <w:proofErr w:type="gramStart"/>
      <w:r>
        <w:rPr>
          <w:i/>
        </w:rPr>
        <w:t xml:space="preserve">Quarterly </w:t>
      </w:r>
      <w:r>
        <w:t xml:space="preserve"> 122</w:t>
      </w:r>
      <w:proofErr w:type="gramEnd"/>
      <w:r>
        <w:t>-131</w:t>
      </w:r>
    </w:p>
    <w:p w14:paraId="7D1D2E3E" w14:textId="77777777" w:rsidR="00381487" w:rsidRDefault="00381487" w:rsidP="00381487">
      <w:pPr>
        <w:jc w:val="both"/>
        <w:rPr>
          <w:b/>
        </w:rPr>
      </w:pPr>
    </w:p>
    <w:p w14:paraId="6383FD6D" w14:textId="77777777" w:rsidR="00381487" w:rsidRDefault="00381487" w:rsidP="00381487">
      <w:pPr>
        <w:jc w:val="both"/>
      </w:pPr>
      <w:r>
        <w:t xml:space="preserve">“Constructive Trusts from A Law and Economics Perspective” (2005) 55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Toronto</w:t>
          </w:r>
        </w:smartTag>
      </w:smartTag>
      <w:r>
        <w:rPr>
          <w:i/>
        </w:rPr>
        <w:t xml:space="preserve"> Law Journal </w:t>
      </w:r>
      <w:r>
        <w:t>217.</w:t>
      </w:r>
    </w:p>
    <w:p w14:paraId="599E3702" w14:textId="77777777" w:rsidR="00381487" w:rsidRDefault="00381487" w:rsidP="00381487">
      <w:pPr>
        <w:jc w:val="both"/>
      </w:pPr>
    </w:p>
    <w:p w14:paraId="25B11D99" w14:textId="77777777" w:rsidR="00381487" w:rsidRPr="00BE3091" w:rsidRDefault="00381487" w:rsidP="00381487">
      <w:pPr>
        <w:jc w:val="both"/>
      </w:pPr>
      <w:r>
        <w:t xml:space="preserve">“Constructive Trusts and the Deemed Agency Limitation” (2004) 83 </w:t>
      </w:r>
      <w:r>
        <w:rPr>
          <w:i/>
        </w:rPr>
        <w:t xml:space="preserve">Canadian Bar </w:t>
      </w:r>
      <w:proofErr w:type="gramStart"/>
      <w:r>
        <w:rPr>
          <w:i/>
        </w:rPr>
        <w:t xml:space="preserve">Review </w:t>
      </w:r>
      <w:r>
        <w:t xml:space="preserve"> 151</w:t>
      </w:r>
      <w:proofErr w:type="gramEnd"/>
      <w:r>
        <w:t>-160.</w:t>
      </w:r>
    </w:p>
    <w:p w14:paraId="16C93034" w14:textId="77777777" w:rsidR="00381487" w:rsidRDefault="00381487" w:rsidP="00381487">
      <w:pPr>
        <w:jc w:val="both"/>
        <w:rPr>
          <w:b/>
        </w:rPr>
      </w:pPr>
    </w:p>
    <w:p w14:paraId="3F4B0884" w14:textId="77777777" w:rsidR="00381487" w:rsidRDefault="00381487" w:rsidP="00381487">
      <w:pPr>
        <w:jc w:val="both"/>
      </w:pPr>
      <w:r>
        <w:lastRenderedPageBreak/>
        <w:t xml:space="preserve">“Stolen Goods, A Cruise Disaster and a Right of Way Gone Wrong: Three Unconscionable Contracts Cases from a Law and Economics Perspective” (2004) 40 </w:t>
      </w:r>
      <w:r>
        <w:rPr>
          <w:i/>
        </w:rPr>
        <w:t xml:space="preserve">Canadian Business Law Journal </w:t>
      </w:r>
      <w:r>
        <w:t>3-19</w:t>
      </w:r>
    </w:p>
    <w:p w14:paraId="3C9290B0" w14:textId="77777777" w:rsidR="00381487" w:rsidRDefault="00381487" w:rsidP="00381487">
      <w:pPr>
        <w:jc w:val="both"/>
      </w:pPr>
    </w:p>
    <w:p w14:paraId="5DC57685" w14:textId="77777777" w:rsidR="00381487" w:rsidRDefault="00381487" w:rsidP="00381487">
      <w:pPr>
        <w:jc w:val="both"/>
      </w:pPr>
      <w:r>
        <w:t xml:space="preserve">“A Further Note on Final Note: The Scope and Limits of Judicial Law Making” (with Kent Roach) (2001) 36 </w:t>
      </w:r>
      <w:r>
        <w:rPr>
          <w:i/>
        </w:rPr>
        <w:t xml:space="preserve">Canadian Business Law </w:t>
      </w:r>
      <w:proofErr w:type="gramStart"/>
      <w:r>
        <w:rPr>
          <w:i/>
        </w:rPr>
        <w:t xml:space="preserve">Journal </w:t>
      </w:r>
      <w:r>
        <w:t xml:space="preserve"> 115</w:t>
      </w:r>
      <w:proofErr w:type="gramEnd"/>
      <w:r>
        <w:t>-138</w:t>
      </w:r>
    </w:p>
    <w:p w14:paraId="7B60AA33" w14:textId="77777777" w:rsidR="00381487" w:rsidRDefault="00381487" w:rsidP="00381487">
      <w:pPr>
        <w:jc w:val="both"/>
      </w:pPr>
    </w:p>
    <w:p w14:paraId="466E5738" w14:textId="77777777" w:rsidR="00381487" w:rsidRDefault="00381487" w:rsidP="00381487">
      <w:r>
        <w:t>“Hard Cases, Equity and the PPSA” (2000) 34 Canadian Business Law Journal 129-145</w:t>
      </w:r>
    </w:p>
    <w:p w14:paraId="1214E061" w14:textId="77777777" w:rsidR="00381487" w:rsidRDefault="00381487" w:rsidP="00381487">
      <w:pPr>
        <w:jc w:val="both"/>
      </w:pPr>
    </w:p>
    <w:p w14:paraId="45F0A555" w14:textId="77777777" w:rsidR="00381487" w:rsidRDefault="00381487" w:rsidP="00381487">
      <w:pPr>
        <w:jc w:val="both"/>
      </w:pPr>
      <w:r>
        <w:t xml:space="preserve">“Globalization of Secured Lending Law: Australian Developments” (2000) 34 </w:t>
      </w:r>
      <w:r>
        <w:rPr>
          <w:i/>
        </w:rPr>
        <w:t>International Lawyer</w:t>
      </w:r>
      <w:r>
        <w:t xml:space="preserve"> 1107-21</w:t>
      </w:r>
    </w:p>
    <w:p w14:paraId="3C037B48" w14:textId="77777777" w:rsidR="00381487" w:rsidRDefault="00381487" w:rsidP="00381487">
      <w:pPr>
        <w:jc w:val="both"/>
      </w:pPr>
    </w:p>
    <w:p w14:paraId="6C9D44FB" w14:textId="77777777" w:rsidR="00381487" w:rsidRDefault="00381487" w:rsidP="00381487">
      <w:pPr>
        <w:jc w:val="both"/>
      </w:pPr>
      <w:r>
        <w:t xml:space="preserve">“Is Equity Efficient?” (1997) 113 </w:t>
      </w:r>
      <w:r>
        <w:rPr>
          <w:i/>
        </w:rPr>
        <w:t xml:space="preserve">Law Quarterly </w:t>
      </w:r>
      <w:proofErr w:type="gramStart"/>
      <w:r>
        <w:rPr>
          <w:i/>
        </w:rPr>
        <w:t xml:space="preserve">Review </w:t>
      </w:r>
      <w:r>
        <w:t xml:space="preserve"> 601</w:t>
      </w:r>
      <w:proofErr w:type="gramEnd"/>
      <w:r>
        <w:t>-36</w:t>
      </w:r>
    </w:p>
    <w:p w14:paraId="686C4A7E" w14:textId="77777777" w:rsidR="00381487" w:rsidRDefault="00381487" w:rsidP="00381487">
      <w:pPr>
        <w:jc w:val="both"/>
      </w:pPr>
    </w:p>
    <w:p w14:paraId="1D72A09D" w14:textId="77777777" w:rsidR="00381487" w:rsidRDefault="00381487" w:rsidP="00381487">
      <w:pPr>
        <w:jc w:val="both"/>
      </w:pPr>
      <w:r>
        <w:t xml:space="preserve">“Till Debt Us Do Part: A Note on National Australia Bank v Garcia” (1997) 19 </w:t>
      </w:r>
      <w:smartTag w:uri="urn:schemas-microsoft-com:office:smarttags" w:element="place">
        <w:smartTag w:uri="urn:schemas-microsoft-com:office:smarttags" w:element="stockticker">
          <w:r>
            <w:rPr>
              <w:i/>
            </w:rPr>
            <w:t>Sydney</w:t>
          </w:r>
        </w:smartTag>
      </w:smartTag>
      <w:r>
        <w:rPr>
          <w:i/>
        </w:rPr>
        <w:t xml:space="preserve"> Law </w:t>
      </w:r>
      <w:proofErr w:type="gramStart"/>
      <w:r>
        <w:rPr>
          <w:i/>
        </w:rPr>
        <w:t xml:space="preserve">Review </w:t>
      </w:r>
      <w:r>
        <w:t xml:space="preserve"> 219</w:t>
      </w:r>
      <w:proofErr w:type="gramEnd"/>
      <w:r>
        <w:t>-229</w:t>
      </w:r>
    </w:p>
    <w:p w14:paraId="51885C89" w14:textId="77777777" w:rsidR="00381487" w:rsidRDefault="00381487" w:rsidP="00381487">
      <w:pPr>
        <w:jc w:val="both"/>
      </w:pPr>
    </w:p>
    <w:p w14:paraId="7752C1C4" w14:textId="77777777" w:rsidR="00381487" w:rsidRDefault="00381487" w:rsidP="00381487">
      <w:pPr>
        <w:jc w:val="both"/>
      </w:pPr>
      <w:r>
        <w:t xml:space="preserve">“Personal Property Security Law Reform: The Australian Experience to Date” (1996) 27 </w:t>
      </w:r>
      <w:r>
        <w:rPr>
          <w:i/>
        </w:rPr>
        <w:t xml:space="preserve">Canadian Business Law Journal </w:t>
      </w:r>
      <w:r>
        <w:t>176-195</w:t>
      </w:r>
    </w:p>
    <w:p w14:paraId="3CE07FC7" w14:textId="77777777" w:rsidR="00381487" w:rsidRDefault="00381487" w:rsidP="00381487">
      <w:pPr>
        <w:jc w:val="both"/>
      </w:pPr>
    </w:p>
    <w:p w14:paraId="0B92CDA3" w14:textId="77777777" w:rsidR="00381487" w:rsidRDefault="00381487" w:rsidP="00381487">
      <w:pPr>
        <w:jc w:val="both"/>
      </w:pPr>
      <w:r>
        <w:t xml:space="preserve">“UCC Influences on the Development of Australian Commercial Law” (1996) 29 </w:t>
      </w:r>
      <w:r>
        <w:rPr>
          <w:i/>
        </w:rPr>
        <w:t xml:space="preserve">Loyola of </w:t>
      </w:r>
      <w:smartTag w:uri="urn:schemas-microsoft-com:office:smarttags" w:element="place">
        <w:smartTag w:uri="urn:schemas-microsoft-com:office:smarttags" w:element="stockticker">
          <w:r>
            <w:rPr>
              <w:i/>
            </w:rPr>
            <w:t>Los Angeles</w:t>
          </w:r>
        </w:smartTag>
      </w:smartTag>
      <w:r>
        <w:rPr>
          <w:i/>
        </w:rPr>
        <w:t xml:space="preserve"> Law </w:t>
      </w:r>
      <w:proofErr w:type="gramStart"/>
      <w:r>
        <w:rPr>
          <w:i/>
        </w:rPr>
        <w:t xml:space="preserve">Review </w:t>
      </w:r>
      <w:r>
        <w:t xml:space="preserve"> 991</w:t>
      </w:r>
      <w:proofErr w:type="gramEnd"/>
      <w:r>
        <w:t>-1019</w:t>
      </w:r>
    </w:p>
    <w:p w14:paraId="19E79F9D" w14:textId="77777777" w:rsidR="00381487" w:rsidRDefault="00381487" w:rsidP="00381487">
      <w:pPr>
        <w:jc w:val="both"/>
      </w:pPr>
    </w:p>
    <w:p w14:paraId="65E302C1" w14:textId="77777777" w:rsidR="00381487" w:rsidRDefault="00381487" w:rsidP="00381487">
      <w:pPr>
        <w:jc w:val="both"/>
      </w:pPr>
      <w:r>
        <w:t xml:space="preserve">“Some Reflections on Consumer Protection and the Law Reform Process” (1991) 17 </w:t>
      </w:r>
      <w:smartTag w:uri="urn:schemas-microsoft-com:office:smarttags" w:element="place">
        <w:smartTag w:uri="urn:schemas-microsoft-com:office:smarttags" w:element="PlaceName">
          <w:r>
            <w:rPr>
              <w:i/>
            </w:rPr>
            <w:t>Monash</w:t>
          </w:r>
        </w:smartTag>
        <w:r>
          <w:rPr>
            <w:i/>
          </w:rPr>
          <w:t xml:space="preserve"> </w:t>
        </w:r>
        <w:smartTag w:uri="urn:schemas-microsoft-com:office:smarttags" w:element="PlaceType">
          <w:r>
            <w:rPr>
              <w:i/>
            </w:rPr>
            <w:t>University</w:t>
          </w:r>
        </w:smartTag>
      </w:smartTag>
      <w:r>
        <w:rPr>
          <w:i/>
        </w:rPr>
        <w:t xml:space="preserve"> Law </w:t>
      </w:r>
      <w:proofErr w:type="gramStart"/>
      <w:r>
        <w:rPr>
          <w:i/>
        </w:rPr>
        <w:t xml:space="preserve">Review </w:t>
      </w:r>
      <w:r>
        <w:t xml:space="preserve"> 252</w:t>
      </w:r>
      <w:proofErr w:type="gramEnd"/>
      <w:r>
        <w:t>-84</w:t>
      </w:r>
    </w:p>
    <w:p w14:paraId="50ED9335" w14:textId="77777777" w:rsidR="00381487" w:rsidRDefault="00381487" w:rsidP="00381487">
      <w:pPr>
        <w:jc w:val="both"/>
      </w:pPr>
    </w:p>
    <w:p w14:paraId="45354413" w14:textId="47D9AE1E" w:rsidR="00381487" w:rsidRDefault="00381487" w:rsidP="00381487">
      <w:pPr>
        <w:jc w:val="both"/>
      </w:pPr>
      <w:r>
        <w:t xml:space="preserve">“Consumer Credit Rate Disclosure in the </w:t>
      </w:r>
      <w:smartTag w:uri="urn:schemas-microsoft-com:office:smarttags" w:element="place">
        <w:smartTag w:uri="urn:schemas-microsoft-com:office:smarttags" w:element="country-region">
          <w:r>
            <w:t>United Kingdom</w:t>
          </w:r>
        </w:smartTag>
      </w:smartTag>
      <w:r>
        <w:t xml:space="preserve"> and </w:t>
      </w:r>
      <w:smartTag w:uri="urn:schemas-microsoft-com:office:smarttags" w:element="place">
        <w:smartTag w:uri="urn:schemas-microsoft-com:office:smarttags" w:element="country-region">
          <w:r>
            <w:t>Australia</w:t>
          </w:r>
        </w:smartTag>
      </w:smartTag>
      <w:r>
        <w:t xml:space="preserve">: A Comparative and Functional Appraisal” (1986) 35 </w:t>
      </w:r>
      <w:r>
        <w:rPr>
          <w:i/>
        </w:rPr>
        <w:t xml:space="preserve">International and Comparative Law Quarterly </w:t>
      </w:r>
      <w:r>
        <w:t>87-105</w:t>
      </w:r>
    </w:p>
    <w:p w14:paraId="04F993B0" w14:textId="75A371CB" w:rsidR="004E545A" w:rsidRDefault="004E545A" w:rsidP="00381487">
      <w:pPr>
        <w:jc w:val="both"/>
      </w:pPr>
    </w:p>
    <w:p w14:paraId="1A51750E" w14:textId="208D2704" w:rsidR="004E545A" w:rsidRPr="00507A93" w:rsidRDefault="004E545A" w:rsidP="00381487">
      <w:pPr>
        <w:jc w:val="both"/>
      </w:pPr>
      <w:r>
        <w:t>“Fairness in A</w:t>
      </w:r>
      <w:r w:rsidR="00507A93">
        <w:t>dvertising:</w:t>
      </w:r>
      <w:r>
        <w:t xml:space="preserve"> In Pursuit of the Hidden Persuaders” (1977)</w:t>
      </w:r>
      <w:r w:rsidR="00507A93">
        <w:t xml:space="preserve"> </w:t>
      </w:r>
      <w:proofErr w:type="gramStart"/>
      <w:r w:rsidR="00507A93">
        <w:t xml:space="preserve">11 </w:t>
      </w:r>
      <w:r w:rsidR="00507A93">
        <w:rPr>
          <w:i/>
          <w:iCs/>
        </w:rPr>
        <w:t xml:space="preserve"> Melbourne</w:t>
      </w:r>
      <w:proofErr w:type="gramEnd"/>
      <w:r w:rsidR="00507A93">
        <w:rPr>
          <w:i/>
          <w:iCs/>
        </w:rPr>
        <w:t xml:space="preserve"> University Law Review </w:t>
      </w:r>
      <w:r w:rsidR="00507A93">
        <w:t xml:space="preserve"> 50</w:t>
      </w:r>
    </w:p>
    <w:p w14:paraId="2781755B" w14:textId="77777777" w:rsidR="00381487" w:rsidRPr="00817DBF" w:rsidRDefault="00381487" w:rsidP="00381487">
      <w:pPr>
        <w:jc w:val="both"/>
      </w:pPr>
    </w:p>
    <w:p w14:paraId="2C7FDF7A" w14:textId="77777777" w:rsidR="00381487" w:rsidRDefault="00381487" w:rsidP="00381487">
      <w:pPr>
        <w:jc w:val="both"/>
      </w:pPr>
      <w:r>
        <w:t xml:space="preserve">“Misleading Advertising and the Publishers’ </w:t>
      </w:r>
      <w:proofErr w:type="spellStart"/>
      <w:r>
        <w:t>Defence</w:t>
      </w:r>
      <w:proofErr w:type="spellEnd"/>
      <w:r>
        <w:t xml:space="preserve">” (1978) 6 </w:t>
      </w:r>
      <w:r>
        <w:rPr>
          <w:i/>
        </w:rPr>
        <w:t xml:space="preserve">Australian Business Law </w:t>
      </w:r>
      <w:proofErr w:type="gramStart"/>
      <w:r>
        <w:rPr>
          <w:i/>
        </w:rPr>
        <w:t xml:space="preserve">Review </w:t>
      </w:r>
      <w:r>
        <w:t xml:space="preserve"> 309</w:t>
      </w:r>
      <w:proofErr w:type="gramEnd"/>
      <w:r>
        <w:t>-24</w:t>
      </w:r>
    </w:p>
    <w:p w14:paraId="40AD26BC" w14:textId="77777777" w:rsidR="00381487" w:rsidRDefault="00381487" w:rsidP="00381487">
      <w:pPr>
        <w:jc w:val="both"/>
      </w:pPr>
    </w:p>
    <w:p w14:paraId="4DB3C4DA" w14:textId="034DBC75" w:rsidR="00381487" w:rsidRDefault="00381487" w:rsidP="00381487">
      <w:pPr>
        <w:jc w:val="both"/>
      </w:pPr>
      <w:r>
        <w:t xml:space="preserve">“The Great Soap Opera” (1978) 11 </w:t>
      </w:r>
      <w:smartTag w:uri="urn:schemas-microsoft-com:office:smarttags" w:element="place">
        <w:smartTag w:uri="urn:schemas-microsoft-com:office:smarttags" w:element="PlaceName">
          <w:r>
            <w:rPr>
              <w:i/>
            </w:rPr>
            <w:t>Melbourne</w:t>
          </w:r>
        </w:smartTag>
        <w:r>
          <w:rPr>
            <w:i/>
          </w:rPr>
          <w:t xml:space="preserve"> </w:t>
        </w:r>
        <w:smartTag w:uri="urn:schemas-microsoft-com:office:smarttags" w:element="PlaceType">
          <w:r>
            <w:rPr>
              <w:i/>
            </w:rPr>
            <w:t>University</w:t>
          </w:r>
        </w:smartTag>
      </w:smartTag>
      <w:r>
        <w:rPr>
          <w:i/>
        </w:rPr>
        <w:t xml:space="preserve"> Law </w:t>
      </w:r>
      <w:proofErr w:type="gramStart"/>
      <w:r>
        <w:rPr>
          <w:i/>
        </w:rPr>
        <w:t xml:space="preserve">Review </w:t>
      </w:r>
      <w:r>
        <w:t xml:space="preserve"> 462</w:t>
      </w:r>
      <w:proofErr w:type="gramEnd"/>
      <w:r>
        <w:t>-502</w:t>
      </w:r>
    </w:p>
    <w:p w14:paraId="584382A9" w14:textId="30F8630B" w:rsidR="00D614F1" w:rsidRDefault="00D614F1" w:rsidP="00381487">
      <w:pPr>
        <w:jc w:val="both"/>
      </w:pPr>
    </w:p>
    <w:p w14:paraId="43FC58B7" w14:textId="47138C32" w:rsidR="00D614F1" w:rsidRDefault="00D614F1" w:rsidP="00381487">
      <w:pPr>
        <w:jc w:val="both"/>
        <w:rPr>
          <w:i/>
          <w:iCs/>
        </w:rPr>
      </w:pPr>
      <w:r>
        <w:t>“Criminal Sanctions for Misleading Advertising: The Penalty of Fine and Related Matters”</w:t>
      </w:r>
      <w:r w:rsidR="00495089">
        <w:t xml:space="preserve"> (1976) </w:t>
      </w:r>
      <w:r w:rsidR="00495089">
        <w:rPr>
          <w:i/>
          <w:iCs/>
        </w:rPr>
        <w:t xml:space="preserve"> Australian Law Journal </w:t>
      </w:r>
    </w:p>
    <w:p w14:paraId="53F6423D" w14:textId="29580377" w:rsidR="00A33F58" w:rsidRDefault="00A33F58" w:rsidP="00381487">
      <w:pPr>
        <w:jc w:val="both"/>
        <w:rPr>
          <w:i/>
          <w:iCs/>
        </w:rPr>
      </w:pPr>
    </w:p>
    <w:p w14:paraId="3089B5E3" w14:textId="3595FC2C" w:rsidR="00A33F58" w:rsidRDefault="00A33F58" w:rsidP="00381487">
      <w:pPr>
        <w:jc w:val="both"/>
      </w:pPr>
      <w:r>
        <w:t xml:space="preserve">“Offloading the </w:t>
      </w:r>
      <w:proofErr w:type="spellStart"/>
      <w:r>
        <w:t>Eurymedon</w:t>
      </w:r>
      <w:proofErr w:type="spellEnd"/>
      <w:r>
        <w:t xml:space="preserve">” (1974) </w:t>
      </w:r>
      <w:proofErr w:type="gramStart"/>
      <w:r>
        <w:t xml:space="preserve">9 </w:t>
      </w:r>
      <w:r>
        <w:rPr>
          <w:i/>
          <w:iCs/>
        </w:rPr>
        <w:t xml:space="preserve"> Melbourne</w:t>
      </w:r>
      <w:proofErr w:type="gramEnd"/>
      <w:r>
        <w:rPr>
          <w:i/>
          <w:iCs/>
        </w:rPr>
        <w:t xml:space="preserve"> University Law Review </w:t>
      </w:r>
      <w:r w:rsidR="004B3942">
        <w:t>753</w:t>
      </w:r>
    </w:p>
    <w:p w14:paraId="55F7FCD9" w14:textId="25ABFB02" w:rsidR="004B3942" w:rsidRDefault="004B3942" w:rsidP="00381487">
      <w:pPr>
        <w:jc w:val="both"/>
      </w:pPr>
    </w:p>
    <w:p w14:paraId="51C93DF6" w14:textId="25F25C9D" w:rsidR="004B3942" w:rsidRPr="004B3942" w:rsidRDefault="004B3942" w:rsidP="00381487">
      <w:pPr>
        <w:jc w:val="both"/>
      </w:pPr>
      <w:r>
        <w:t xml:space="preserve">“The Cooling-Off Period in Victorian Door-to-Door Sales Legislation” (1973) </w:t>
      </w:r>
      <w:proofErr w:type="gramStart"/>
      <w:r>
        <w:t xml:space="preserve">9 </w:t>
      </w:r>
      <w:r>
        <w:rPr>
          <w:i/>
          <w:iCs/>
        </w:rPr>
        <w:t xml:space="preserve"> Melbourne</w:t>
      </w:r>
      <w:proofErr w:type="gramEnd"/>
      <w:r>
        <w:rPr>
          <w:i/>
          <w:iCs/>
        </w:rPr>
        <w:t xml:space="preserve"> University Law Review </w:t>
      </w:r>
      <w:r>
        <w:t>134.</w:t>
      </w:r>
    </w:p>
    <w:p w14:paraId="31FAF57C" w14:textId="03A85271" w:rsidR="009A34F0" w:rsidRDefault="009A34F0" w:rsidP="00381487">
      <w:pPr>
        <w:jc w:val="both"/>
      </w:pPr>
    </w:p>
    <w:p w14:paraId="6B6F7BF6" w14:textId="77777777" w:rsidR="009A34F0" w:rsidRDefault="009A34F0" w:rsidP="00381487">
      <w:pPr>
        <w:jc w:val="both"/>
      </w:pPr>
    </w:p>
    <w:p w14:paraId="0493AEC6" w14:textId="77777777" w:rsidR="00381487" w:rsidRDefault="00381487" w:rsidP="00381487"/>
    <w:p w14:paraId="30A491A9" w14:textId="77777777" w:rsidR="00381487" w:rsidRDefault="00381487" w:rsidP="00381487"/>
    <w:p w14:paraId="3474CEEC" w14:textId="77777777" w:rsidR="00381487" w:rsidRDefault="00381487" w:rsidP="00381487">
      <w:pPr>
        <w:numPr>
          <w:ilvl w:val="0"/>
          <w:numId w:val="1"/>
        </w:numPr>
        <w:rPr>
          <w:b/>
        </w:rPr>
      </w:pPr>
      <w:r>
        <w:rPr>
          <w:b/>
        </w:rPr>
        <w:t>Recent conference presentations and seminars</w:t>
      </w:r>
    </w:p>
    <w:p w14:paraId="0032F500" w14:textId="77777777" w:rsidR="00381487" w:rsidRDefault="00381487" w:rsidP="00381487">
      <w:pPr>
        <w:ind w:left="720"/>
        <w:rPr>
          <w:b/>
        </w:rPr>
      </w:pPr>
    </w:p>
    <w:p w14:paraId="3DEDBC7E" w14:textId="77777777" w:rsidR="00381487" w:rsidRDefault="00381487" w:rsidP="00381487">
      <w:r>
        <w:t xml:space="preserve">Jersey Financial Services Commission, Secured Transactions Symposium, </w:t>
      </w:r>
      <w:proofErr w:type="gramStart"/>
      <w:r>
        <w:t xml:space="preserve">St  </w:t>
      </w:r>
      <w:proofErr w:type="spellStart"/>
      <w:r>
        <w:t>Helier</w:t>
      </w:r>
      <w:proofErr w:type="spellEnd"/>
      <w:proofErr w:type="gramEnd"/>
      <w:r>
        <w:t>, Jersey, May 5-6, 2016: “</w:t>
      </w:r>
      <w:r>
        <w:rPr>
          <w:i/>
        </w:rPr>
        <w:t>The Australian Personal P</w:t>
      </w:r>
      <w:r w:rsidRPr="007A53F1">
        <w:rPr>
          <w:i/>
        </w:rPr>
        <w:t>roperty Securities Register and Proposed PPSA Reforms</w:t>
      </w:r>
      <w:r>
        <w:t xml:space="preserve">” (with Gavin </w:t>
      </w:r>
      <w:proofErr w:type="spellStart"/>
      <w:r>
        <w:t>McCosker</w:t>
      </w:r>
      <w:proofErr w:type="spellEnd"/>
      <w:r>
        <w:t>, Australian PPS Registrar).</w:t>
      </w:r>
    </w:p>
    <w:p w14:paraId="64651027" w14:textId="77777777" w:rsidR="00381487" w:rsidRDefault="00381487" w:rsidP="00381487"/>
    <w:p w14:paraId="1429A35A" w14:textId="77777777" w:rsidR="00381487" w:rsidRDefault="00381487" w:rsidP="00381487">
      <w:r>
        <w:t>Canadian Conference on Personal Property Security Law Meeting, Charlottetown, PEI, June 14-17, 2016</w:t>
      </w:r>
    </w:p>
    <w:p w14:paraId="1C6C7EDA" w14:textId="77777777" w:rsidR="00381487" w:rsidRDefault="00381487" w:rsidP="00381487"/>
    <w:p w14:paraId="094B2BCB" w14:textId="77777777" w:rsidR="00381487" w:rsidRDefault="00381487" w:rsidP="00381487">
      <w:r>
        <w:t>International Academy of Commercial and Consumer Law 18</w:t>
      </w:r>
      <w:r w:rsidRPr="007A53F1">
        <w:rPr>
          <w:vertAlign w:val="superscript"/>
        </w:rPr>
        <w:t>th</w:t>
      </w:r>
      <w:r>
        <w:t xml:space="preserve"> Biennial Meeting, Kyushu University, Fukuoka, Japan, July 11-</w:t>
      </w:r>
      <w:proofErr w:type="gramStart"/>
      <w:r>
        <w:t>14,  2016</w:t>
      </w:r>
      <w:proofErr w:type="gramEnd"/>
      <w:r>
        <w:t>, “</w:t>
      </w:r>
      <w:r>
        <w:rPr>
          <w:i/>
        </w:rPr>
        <w:t>Constructive Trusts in Insolvency: A Canadian Perspective</w:t>
      </w:r>
      <w:r>
        <w:t>”.</w:t>
      </w:r>
    </w:p>
    <w:p w14:paraId="23DBBFDF" w14:textId="77777777" w:rsidR="00381487" w:rsidRDefault="00381487" w:rsidP="00381487"/>
    <w:p w14:paraId="405C9F89" w14:textId="77777777" w:rsidR="00381487" w:rsidRDefault="00381487" w:rsidP="00381487">
      <w:pPr>
        <w:rPr>
          <w:i/>
        </w:rPr>
      </w:pPr>
      <w:r>
        <w:t xml:space="preserve">Commercial Law Conference in </w:t>
      </w:r>
      <w:proofErr w:type="spellStart"/>
      <w:r>
        <w:t>Honour</w:t>
      </w:r>
      <w:proofErr w:type="spellEnd"/>
      <w:r>
        <w:t xml:space="preserve"> of Professor Ron Cuming, College of Law, University of Saskatchewan, November 18-19, 2016, “</w:t>
      </w:r>
      <w:r>
        <w:rPr>
          <w:i/>
        </w:rPr>
        <w:t>The Death and Resurrection of the Lowest Intermediate Balance Rule”</w:t>
      </w:r>
    </w:p>
    <w:p w14:paraId="3C611639" w14:textId="77777777" w:rsidR="00381487" w:rsidRDefault="00381487" w:rsidP="00381487">
      <w:pPr>
        <w:rPr>
          <w:i/>
        </w:rPr>
      </w:pPr>
    </w:p>
    <w:p w14:paraId="739E5F2C" w14:textId="77777777" w:rsidR="00381487" w:rsidRDefault="00381487" w:rsidP="00381487">
      <w:r>
        <w:t xml:space="preserve"> Commonwealth Law Conference, Melbourne, 21-24 March 2017, “</w:t>
      </w:r>
      <w:r w:rsidRPr="0027610A">
        <w:rPr>
          <w:i/>
        </w:rPr>
        <w:t xml:space="preserve">Trans-National Learning Opportunities in an Increasingly PPSA World </w:t>
      </w:r>
      <w:r>
        <w:t>(by invitation)</w:t>
      </w:r>
    </w:p>
    <w:p w14:paraId="1DB60C5A" w14:textId="77777777" w:rsidR="00381487" w:rsidRDefault="00381487" w:rsidP="00381487"/>
    <w:p w14:paraId="6C04ABCA" w14:textId="77777777" w:rsidR="00381487" w:rsidRDefault="00381487" w:rsidP="00381487">
      <w:r w:rsidRPr="00F97B42">
        <w:t xml:space="preserve">Corporate and Commercial Law Workshop, Faculty of Law, University of Toronto, 27 April 2018, </w:t>
      </w:r>
      <w:r w:rsidRPr="00F97B42">
        <w:rPr>
          <w:i/>
        </w:rPr>
        <w:t>Challenges and Change in Restructurings</w:t>
      </w:r>
      <w:r w:rsidRPr="00F97B42">
        <w:t>, Panel Moderator.</w:t>
      </w:r>
    </w:p>
    <w:p w14:paraId="0A3F4F16" w14:textId="77777777" w:rsidR="00381487" w:rsidRPr="00F97B42" w:rsidRDefault="00381487" w:rsidP="00381487"/>
    <w:p w14:paraId="39C9A548" w14:textId="77777777" w:rsidR="00381487" w:rsidRDefault="00381487" w:rsidP="00381487">
      <w:pPr>
        <w:rPr>
          <w:i/>
        </w:rPr>
      </w:pPr>
      <w:r w:rsidRPr="00F97B42">
        <w:t>International Academy of Commercial and Consumer Law, 19</w:t>
      </w:r>
      <w:r w:rsidRPr="00F97B42">
        <w:rPr>
          <w:vertAlign w:val="superscript"/>
        </w:rPr>
        <w:t>th</w:t>
      </w:r>
      <w:r w:rsidRPr="00F97B42">
        <w:t xml:space="preserve"> Biennial Meeting, Durham University, July 5-7, 2018, </w:t>
      </w:r>
      <w:r w:rsidRPr="00F97B42">
        <w:rPr>
          <w:i/>
        </w:rPr>
        <w:t xml:space="preserve">“Recent Developments in Australian PPSA Case Law” </w:t>
      </w:r>
    </w:p>
    <w:p w14:paraId="07D68E08" w14:textId="77777777" w:rsidR="00381487" w:rsidRPr="00F97B42" w:rsidRDefault="00381487" w:rsidP="00381487">
      <w:pPr>
        <w:rPr>
          <w:i/>
        </w:rPr>
      </w:pPr>
    </w:p>
    <w:p w14:paraId="4D137856" w14:textId="77777777" w:rsidR="00381487" w:rsidRDefault="00381487" w:rsidP="00381487">
      <w:r w:rsidRPr="00F97B42">
        <w:t>Oxford University and National University of Singapore, Secured Transactions Law in Asia Conference, NUS, July 26-27</w:t>
      </w:r>
      <w:proofErr w:type="gramStart"/>
      <w:r w:rsidRPr="00F97B42">
        <w:t xml:space="preserve"> 2018</w:t>
      </w:r>
      <w:proofErr w:type="gramEnd"/>
      <w:r w:rsidRPr="00F97B42">
        <w:t>: “Personal Property Securities Law Reform in Developed Jurisdictions”</w:t>
      </w:r>
    </w:p>
    <w:p w14:paraId="7EFC5441" w14:textId="77777777" w:rsidR="00381487" w:rsidRPr="00F97B42" w:rsidRDefault="00381487" w:rsidP="00381487"/>
    <w:p w14:paraId="313939B9" w14:textId="77777777" w:rsidR="00381487" w:rsidRDefault="00381487" w:rsidP="00381487">
      <w:pPr>
        <w:pStyle w:val="PlainText"/>
        <w:spacing w:line="276" w:lineRule="auto"/>
        <w:rPr>
          <w:rFonts w:ascii="Times New Roman" w:hAnsi="Times New Roman" w:cs="Times New Roman"/>
          <w:sz w:val="24"/>
          <w:szCs w:val="24"/>
        </w:rPr>
      </w:pPr>
      <w:r w:rsidRPr="00F97B42">
        <w:rPr>
          <w:rFonts w:ascii="Times New Roman" w:hAnsi="Times New Roman" w:cs="Times New Roman"/>
          <w:sz w:val="24"/>
          <w:szCs w:val="24"/>
        </w:rPr>
        <w:t xml:space="preserve">3rd Commercial Law Symposium, University of Alberta, October 13, 2018, “Recent Developments in Australian PPSA Case Law”.  </w:t>
      </w:r>
    </w:p>
    <w:p w14:paraId="7B684EA3" w14:textId="77777777" w:rsidR="00381487" w:rsidRDefault="00381487" w:rsidP="00381487">
      <w:pPr>
        <w:pStyle w:val="PlainText"/>
        <w:spacing w:line="276" w:lineRule="auto"/>
        <w:rPr>
          <w:rFonts w:ascii="Times New Roman" w:hAnsi="Times New Roman" w:cs="Times New Roman"/>
          <w:sz w:val="24"/>
          <w:szCs w:val="24"/>
        </w:rPr>
      </w:pPr>
    </w:p>
    <w:p w14:paraId="6B9DBAA6" w14:textId="45364543" w:rsidR="00381487" w:rsidRPr="00F97B42" w:rsidRDefault="00381487" w:rsidP="00381487">
      <w:pPr>
        <w:pStyle w:val="PlainText"/>
        <w:spacing w:line="276" w:lineRule="auto"/>
        <w:rPr>
          <w:rFonts w:ascii="Times New Roman" w:hAnsi="Times New Roman" w:cs="Times New Roman"/>
          <w:sz w:val="24"/>
          <w:szCs w:val="24"/>
        </w:rPr>
      </w:pPr>
      <w:r w:rsidRPr="00F97B42">
        <w:rPr>
          <w:rFonts w:ascii="Times New Roman" w:hAnsi="Times New Roman" w:cs="Times New Roman"/>
          <w:sz w:val="24"/>
          <w:szCs w:val="24"/>
        </w:rPr>
        <w:t xml:space="preserve">(I was unable to attend the symposium due to unexpected health issues at the last minute. But </w:t>
      </w:r>
      <w:r>
        <w:rPr>
          <w:rFonts w:ascii="Times New Roman" w:hAnsi="Times New Roman" w:cs="Times New Roman"/>
          <w:sz w:val="24"/>
          <w:szCs w:val="24"/>
        </w:rPr>
        <w:t>the</w:t>
      </w:r>
      <w:r w:rsidRPr="00F97B42">
        <w:rPr>
          <w:rFonts w:ascii="Times New Roman" w:hAnsi="Times New Roman" w:cs="Times New Roman"/>
          <w:sz w:val="24"/>
          <w:szCs w:val="24"/>
        </w:rPr>
        <w:t xml:space="preserve"> paper was</w:t>
      </w:r>
      <w:r>
        <w:rPr>
          <w:rFonts w:ascii="Times New Roman" w:hAnsi="Times New Roman" w:cs="Times New Roman"/>
          <w:sz w:val="24"/>
          <w:szCs w:val="24"/>
        </w:rPr>
        <w:t xml:space="preserve"> posted on the symposium website and it was</w:t>
      </w:r>
      <w:r w:rsidRPr="00F97B42">
        <w:rPr>
          <w:rFonts w:ascii="Times New Roman" w:hAnsi="Times New Roman" w:cs="Times New Roman"/>
          <w:sz w:val="24"/>
          <w:szCs w:val="24"/>
        </w:rPr>
        <w:t xml:space="preserve"> p</w:t>
      </w:r>
      <w:r>
        <w:rPr>
          <w:rFonts w:ascii="Times New Roman" w:hAnsi="Times New Roman" w:cs="Times New Roman"/>
          <w:sz w:val="24"/>
          <w:szCs w:val="24"/>
        </w:rPr>
        <w:t xml:space="preserve">resented on my behalf by Professors Rod Wood and Clayton </w:t>
      </w:r>
      <w:proofErr w:type="spellStart"/>
      <w:r>
        <w:rPr>
          <w:rFonts w:ascii="Times New Roman" w:hAnsi="Times New Roman" w:cs="Times New Roman"/>
          <w:sz w:val="24"/>
          <w:szCs w:val="24"/>
        </w:rPr>
        <w:t>Bangsund</w:t>
      </w:r>
      <w:proofErr w:type="spellEnd"/>
      <w:r w:rsidR="00B8036B">
        <w:rPr>
          <w:rFonts w:ascii="Times New Roman" w:hAnsi="Times New Roman" w:cs="Times New Roman"/>
          <w:sz w:val="24"/>
          <w:szCs w:val="24"/>
        </w:rPr>
        <w:t>)</w:t>
      </w:r>
      <w:r>
        <w:rPr>
          <w:rFonts w:ascii="Times New Roman" w:hAnsi="Times New Roman" w:cs="Times New Roman"/>
          <w:sz w:val="24"/>
          <w:szCs w:val="24"/>
        </w:rPr>
        <w:t>.</w:t>
      </w:r>
    </w:p>
    <w:p w14:paraId="1D0E60D4" w14:textId="77777777" w:rsidR="00381487"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p>
    <w:p w14:paraId="4BA5557E" w14:textId="77777777" w:rsidR="00381487" w:rsidRDefault="00381487" w:rsidP="00381487">
      <w:pPr>
        <w:rPr>
          <w:b/>
        </w:rPr>
      </w:pPr>
    </w:p>
    <w:p w14:paraId="20CDB09F" w14:textId="77777777" w:rsidR="00381487" w:rsidRDefault="00381487" w:rsidP="00381487">
      <w:pPr>
        <w:rPr>
          <w:b/>
        </w:rPr>
      </w:pPr>
    </w:p>
    <w:p w14:paraId="0DFD822E" w14:textId="77777777" w:rsidR="00381487" w:rsidRDefault="00381487" w:rsidP="00381487">
      <w:pPr>
        <w:rPr>
          <w:b/>
        </w:rPr>
      </w:pPr>
      <w:r>
        <w:rPr>
          <w:b/>
        </w:rPr>
        <w:t>11.  Conference organization</w:t>
      </w:r>
    </w:p>
    <w:p w14:paraId="5177DDF3" w14:textId="77777777" w:rsidR="00381487" w:rsidRDefault="00381487" w:rsidP="00381487">
      <w:pPr>
        <w:rPr>
          <w:b/>
        </w:rPr>
      </w:pPr>
    </w:p>
    <w:p w14:paraId="7E8A98CD" w14:textId="77777777" w:rsidR="00381487" w:rsidRDefault="00381487" w:rsidP="00381487">
      <w:r>
        <w:t>International Academy of Commercial and Consumer Law 15</w:t>
      </w:r>
      <w:r w:rsidRPr="0062271F">
        <w:rPr>
          <w:vertAlign w:val="superscript"/>
        </w:rPr>
        <w:t>th</w:t>
      </w:r>
      <w:r>
        <w:t xml:space="preserve"> Biennial Meeting, 22-24 </w:t>
      </w:r>
      <w:proofErr w:type="gramStart"/>
      <w:r>
        <w:t>July,</w:t>
      </w:r>
      <w:proofErr w:type="gramEnd"/>
      <w:r>
        <w:t xml:space="preserve"> 2010, University of Toronto</w:t>
      </w:r>
    </w:p>
    <w:p w14:paraId="2614F566" w14:textId="77777777" w:rsidR="00381487" w:rsidRDefault="00381487" w:rsidP="00381487"/>
    <w:p w14:paraId="0D170686" w14:textId="77777777" w:rsidR="00381487" w:rsidRDefault="00381487" w:rsidP="00381487">
      <w:r>
        <w:lastRenderedPageBreak/>
        <w:t xml:space="preserve">University of Toronto, Access to Justice for the Middle Class </w:t>
      </w:r>
      <w:proofErr w:type="gramStart"/>
      <w:r>
        <w:t>Colloquium,  University</w:t>
      </w:r>
      <w:proofErr w:type="gramEnd"/>
      <w:r>
        <w:t xml:space="preserve"> of Toronto. February 10 and 11, 2011 (with Michael Trebilcock and others)</w:t>
      </w:r>
    </w:p>
    <w:p w14:paraId="47620C8F" w14:textId="77777777" w:rsidR="00381487" w:rsidRDefault="00381487" w:rsidP="00381487"/>
    <w:p w14:paraId="1788A78A" w14:textId="77777777" w:rsidR="00381487" w:rsidRPr="00754AED" w:rsidRDefault="00381487" w:rsidP="00381487">
      <w:pPr>
        <w:rPr>
          <w:b/>
        </w:rPr>
      </w:pPr>
      <w:r>
        <w:t>Trebilcock Symposium, 1-2 October 2009 (with Anita Anand, Colleen Flood and Ed Iacobucci), University of Toronto</w:t>
      </w:r>
    </w:p>
    <w:p w14:paraId="70900796" w14:textId="77777777" w:rsidR="00381487" w:rsidRDefault="00381487" w:rsidP="00381487"/>
    <w:p w14:paraId="607FF702" w14:textId="77777777" w:rsidR="00381487" w:rsidRDefault="00381487" w:rsidP="00381487">
      <w:r>
        <w:t>Catalyst Group Public Lecture on Distressed Assets preceded by closed session Round Table for the Judiciary on Selected Insolvency Issues (with Hon. James Farley), University of Toronto, 3 March, 2010</w:t>
      </w:r>
    </w:p>
    <w:p w14:paraId="2833E8C3" w14:textId="77777777" w:rsidR="00381487" w:rsidRDefault="00381487" w:rsidP="00381487"/>
    <w:p w14:paraId="6A753CEE" w14:textId="77777777" w:rsidR="00381487" w:rsidRDefault="00381487" w:rsidP="00381487">
      <w:pPr>
        <w:jc w:val="both"/>
      </w:pPr>
    </w:p>
    <w:p w14:paraId="2EAF6A3A" w14:textId="77777777" w:rsidR="00381487" w:rsidRPr="00C838DD" w:rsidRDefault="00381487" w:rsidP="00381487">
      <w:pPr>
        <w:jc w:val="both"/>
      </w:pPr>
    </w:p>
    <w:p w14:paraId="1A8AFEE6" w14:textId="77777777" w:rsidR="00381487" w:rsidRPr="00907268" w:rsidRDefault="00381487" w:rsidP="00381487">
      <w:pPr>
        <w:jc w:val="both"/>
      </w:pPr>
    </w:p>
    <w:p w14:paraId="61619080" w14:textId="77777777" w:rsidR="00381487" w:rsidRDefault="00381487" w:rsidP="00381487">
      <w:pPr>
        <w:jc w:val="both"/>
        <w:rPr>
          <w:b/>
        </w:rPr>
      </w:pPr>
    </w:p>
    <w:p w14:paraId="76F15B42" w14:textId="77777777" w:rsidR="00381487" w:rsidRPr="00907268" w:rsidRDefault="00381487" w:rsidP="00381487">
      <w:pPr>
        <w:jc w:val="both"/>
        <w:rPr>
          <w:b/>
        </w:rPr>
      </w:pPr>
    </w:p>
    <w:p w14:paraId="2446EE3C" w14:textId="77777777" w:rsidR="00381487"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p>
    <w:p w14:paraId="502E45FE" w14:textId="77777777" w:rsidR="00381487" w:rsidRPr="00907268" w:rsidRDefault="00381487" w:rsidP="00381487">
      <w:pPr>
        <w:jc w:val="both"/>
      </w:pPr>
    </w:p>
    <w:p w14:paraId="1A400515" w14:textId="77777777" w:rsidR="00381487" w:rsidRDefault="00381487" w:rsidP="00381487">
      <w:pPr>
        <w:tabs>
          <w:tab w:val="left" w:pos="-720"/>
          <w:tab w:val="left" w:pos="1"/>
          <w:tab w:val="left" w:pos="720"/>
          <w:tab w:val="left" w:pos="1296"/>
          <w:tab w:val="left" w:pos="2016"/>
          <w:tab w:val="left" w:pos="288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290" w:hanging="1290"/>
      </w:pPr>
    </w:p>
    <w:p w14:paraId="250FA802" w14:textId="77777777" w:rsidR="00381487" w:rsidRPr="00530D99" w:rsidRDefault="00381487" w:rsidP="00381487">
      <w:pPr>
        <w:jc w:val="both"/>
      </w:pPr>
    </w:p>
    <w:p w14:paraId="462BCF8D" w14:textId="77777777" w:rsidR="00C16C61" w:rsidRDefault="00C16C61"/>
    <w:sectPr w:rsidR="00C16C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983E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32CC7"/>
    <w:multiLevelType w:val="hybridMultilevel"/>
    <w:tmpl w:val="2BCA5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ECD098F"/>
    <w:multiLevelType w:val="hybridMultilevel"/>
    <w:tmpl w:val="24CC2B4A"/>
    <w:lvl w:ilvl="0" w:tplc="DEB8D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6468F"/>
    <w:multiLevelType w:val="hybridMultilevel"/>
    <w:tmpl w:val="453C7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8032F5"/>
    <w:multiLevelType w:val="hybridMultilevel"/>
    <w:tmpl w:val="F1480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AD2F0E"/>
    <w:multiLevelType w:val="multilevel"/>
    <w:tmpl w:val="552A7D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DE1201C"/>
    <w:multiLevelType w:val="hybridMultilevel"/>
    <w:tmpl w:val="33D279C2"/>
    <w:lvl w:ilvl="0" w:tplc="C25264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440931"/>
    <w:multiLevelType w:val="hybridMultilevel"/>
    <w:tmpl w:val="ECB8F54C"/>
    <w:lvl w:ilvl="0" w:tplc="F82E9724">
      <w:start w:val="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847D6"/>
    <w:multiLevelType w:val="hybridMultilevel"/>
    <w:tmpl w:val="2A8A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987379">
    <w:abstractNumId w:val="5"/>
  </w:num>
  <w:num w:numId="2" w16cid:durableId="515730514">
    <w:abstractNumId w:val="0"/>
  </w:num>
  <w:num w:numId="3" w16cid:durableId="1625119487">
    <w:abstractNumId w:val="7"/>
  </w:num>
  <w:num w:numId="4" w16cid:durableId="686373649">
    <w:abstractNumId w:val="4"/>
  </w:num>
  <w:num w:numId="5" w16cid:durableId="2136557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66116">
    <w:abstractNumId w:val="3"/>
  </w:num>
  <w:num w:numId="7" w16cid:durableId="604847146">
    <w:abstractNumId w:val="1"/>
  </w:num>
  <w:num w:numId="8" w16cid:durableId="1654333169">
    <w:abstractNumId w:val="4"/>
  </w:num>
  <w:num w:numId="9" w16cid:durableId="648897459">
    <w:abstractNumId w:val="2"/>
  </w:num>
  <w:num w:numId="10" w16cid:durableId="171991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87"/>
    <w:rsid w:val="00173253"/>
    <w:rsid w:val="00247E51"/>
    <w:rsid w:val="002869FE"/>
    <w:rsid w:val="002D2F86"/>
    <w:rsid w:val="00343794"/>
    <w:rsid w:val="00351694"/>
    <w:rsid w:val="00381487"/>
    <w:rsid w:val="00495089"/>
    <w:rsid w:val="004B3942"/>
    <w:rsid w:val="004E545A"/>
    <w:rsid w:val="00507A93"/>
    <w:rsid w:val="00542A3E"/>
    <w:rsid w:val="0063769F"/>
    <w:rsid w:val="00664BFD"/>
    <w:rsid w:val="007B6AFC"/>
    <w:rsid w:val="007E65FC"/>
    <w:rsid w:val="00812429"/>
    <w:rsid w:val="008B071C"/>
    <w:rsid w:val="008E2F8D"/>
    <w:rsid w:val="009A34F0"/>
    <w:rsid w:val="00A33F58"/>
    <w:rsid w:val="00AF1E91"/>
    <w:rsid w:val="00B8036B"/>
    <w:rsid w:val="00BA27AC"/>
    <w:rsid w:val="00C16C61"/>
    <w:rsid w:val="00CC4CEF"/>
    <w:rsid w:val="00D614F1"/>
    <w:rsid w:val="00E142BD"/>
    <w:rsid w:val="00E1616E"/>
    <w:rsid w:val="00FD64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3046BEE"/>
  <w15:chartTrackingRefBased/>
  <w15:docId w15:val="{1A48A637-8994-4DB8-8F4E-058D265E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1487"/>
    <w:pPr>
      <w:tabs>
        <w:tab w:val="center" w:pos="4320"/>
        <w:tab w:val="right" w:pos="8640"/>
      </w:tabs>
    </w:pPr>
  </w:style>
  <w:style w:type="character" w:customStyle="1" w:styleId="FooterChar">
    <w:name w:val="Footer Char"/>
    <w:basedOn w:val="DefaultParagraphFont"/>
    <w:link w:val="Footer"/>
    <w:rsid w:val="00381487"/>
    <w:rPr>
      <w:rFonts w:ascii="Times New Roman" w:eastAsia="Times New Roman" w:hAnsi="Times New Roman" w:cs="Times New Roman"/>
      <w:sz w:val="24"/>
      <w:szCs w:val="24"/>
      <w:lang w:val="en-US"/>
    </w:rPr>
  </w:style>
  <w:style w:type="character" w:styleId="PageNumber">
    <w:name w:val="page number"/>
    <w:basedOn w:val="DefaultParagraphFont"/>
    <w:rsid w:val="00381487"/>
  </w:style>
  <w:style w:type="paragraph" w:styleId="BalloonText">
    <w:name w:val="Balloon Text"/>
    <w:basedOn w:val="Normal"/>
    <w:link w:val="BalloonTextChar"/>
    <w:semiHidden/>
    <w:rsid w:val="00381487"/>
    <w:rPr>
      <w:rFonts w:ascii="Tahoma" w:hAnsi="Tahoma" w:cs="Tahoma"/>
      <w:sz w:val="16"/>
      <w:szCs w:val="16"/>
    </w:rPr>
  </w:style>
  <w:style w:type="character" w:customStyle="1" w:styleId="BalloonTextChar">
    <w:name w:val="Balloon Text Char"/>
    <w:basedOn w:val="DefaultParagraphFont"/>
    <w:link w:val="BalloonText"/>
    <w:semiHidden/>
    <w:rsid w:val="00381487"/>
    <w:rPr>
      <w:rFonts w:ascii="Tahoma" w:eastAsia="Times New Roman" w:hAnsi="Tahoma" w:cs="Tahoma"/>
      <w:sz w:val="16"/>
      <w:szCs w:val="16"/>
      <w:lang w:val="en-US"/>
    </w:rPr>
  </w:style>
  <w:style w:type="paragraph" w:styleId="ListBullet">
    <w:name w:val="List Bullet"/>
    <w:basedOn w:val="Normal"/>
    <w:autoRedefine/>
    <w:rsid w:val="00381487"/>
    <w:pPr>
      <w:numPr>
        <w:numId w:val="2"/>
      </w:numPr>
    </w:pPr>
  </w:style>
  <w:style w:type="character" w:styleId="Hyperlink">
    <w:name w:val="Hyperlink"/>
    <w:rsid w:val="00381487"/>
    <w:rPr>
      <w:color w:val="0000FF"/>
      <w:u w:val="single"/>
    </w:rPr>
  </w:style>
  <w:style w:type="paragraph" w:styleId="ListParagraph">
    <w:name w:val="List Paragraph"/>
    <w:basedOn w:val="Normal"/>
    <w:uiPriority w:val="34"/>
    <w:qFormat/>
    <w:rsid w:val="00381487"/>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381487"/>
    <w:rPr>
      <w:rFonts w:ascii="Calibri" w:eastAsia="Calibri" w:hAnsi="Calibri" w:cs="Consolas"/>
      <w:sz w:val="22"/>
      <w:szCs w:val="21"/>
    </w:rPr>
  </w:style>
  <w:style w:type="character" w:customStyle="1" w:styleId="PlainTextChar">
    <w:name w:val="Plain Text Char"/>
    <w:basedOn w:val="DefaultParagraphFont"/>
    <w:link w:val="PlainText"/>
    <w:uiPriority w:val="99"/>
    <w:rsid w:val="00381487"/>
    <w:rPr>
      <w:rFonts w:ascii="Calibri" w:eastAsia="Calibri" w:hAnsi="Calibri" w:cs="Consolas"/>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acast.ic.utoronto.ca/2007CLEAR-DDL/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4342</Words>
  <Characters>24756</Characters>
  <Application>Microsoft Office Word</Application>
  <DocSecurity>0</DocSecurity>
  <Lines>206</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Duggan</dc:creator>
  <cp:keywords/>
  <dc:description/>
  <cp:lastModifiedBy>Anthony Duggan</cp:lastModifiedBy>
  <cp:revision>2</cp:revision>
  <dcterms:created xsi:type="dcterms:W3CDTF">2023-02-10T19:09:00Z</dcterms:created>
  <dcterms:modified xsi:type="dcterms:W3CDTF">2023-02-10T19:09:00Z</dcterms:modified>
</cp:coreProperties>
</file>